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11276D">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11276D">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11276D">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11276D">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11276D">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11276D">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11276D">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11276D">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11276D">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11276D">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11276D">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11276D">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11276D">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11276D">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11276D">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11276D">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11276D">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11276D">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11276D">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11276D">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11276D">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11276D">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11276D">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11276D">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11276D"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11276D">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11276D">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11276D">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11276D">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11276D">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11276D">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11276D">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11276D">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11276D">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11276D">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11276D">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11276D">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11276D">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11276D">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11276D">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11276D">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11276D">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11276D">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11276D">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11276D">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11276D">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11276D">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11276D">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11276D">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11276D">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11276D">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11276D">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11276D">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11276D">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11276D">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11276D">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11276D">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11276D">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11276D">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11276D">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11276D">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11276D">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11276D">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11276D">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11276D">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11276D">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11276D">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11276D">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11276D">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11276D">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11276D">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11276D">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w:t>
      </w:r>
      <w:proofErr w:type="spellStart"/>
      <w:r w:rsidRPr="00A62B7C">
        <w:rPr>
          <w:rFonts w:ascii="Arial" w:hAnsi="Arial" w:cs="Arial"/>
          <w:sz w:val="24"/>
          <w:szCs w:val="24"/>
        </w:rPr>
        <w:t>inter-poços</w:t>
      </w:r>
      <w:proofErr w:type="spellEnd"/>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w:t>
      </w:r>
      <w:proofErr w:type="spellStart"/>
      <w:r w:rsidRPr="00A62B7C">
        <w:rPr>
          <w:rFonts w:ascii="Arial" w:hAnsi="Arial" w:cs="Arial"/>
          <w:sz w:val="24"/>
          <w:szCs w:val="24"/>
        </w:rPr>
        <w:t>geoestatística</w:t>
      </w:r>
      <w:proofErr w:type="spellEnd"/>
      <w:r w:rsidRPr="00A62B7C">
        <w:rPr>
          <w:rFonts w:ascii="Arial" w:hAnsi="Arial" w:cs="Arial"/>
          <w:sz w:val="24"/>
          <w:szCs w:val="24"/>
        </w:rPr>
        <w:t xml:space="preserve">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w:t>
      </w:r>
      <w:proofErr w:type="spellStart"/>
      <w:r w:rsidRPr="00A62B7C">
        <w:rPr>
          <w:rFonts w:ascii="Arial" w:hAnsi="Arial" w:cs="Arial"/>
          <w:sz w:val="24"/>
          <w:szCs w:val="24"/>
        </w:rPr>
        <w:t>geocientista</w:t>
      </w:r>
      <w:proofErr w:type="spellEnd"/>
      <w:r w:rsidRPr="00A62B7C">
        <w:rPr>
          <w:rFonts w:ascii="Arial" w:hAnsi="Arial" w:cs="Arial"/>
          <w:sz w:val="24"/>
          <w:szCs w:val="24"/>
        </w:rPr>
        <w:t xml:space="preserve">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 xml:space="preserve">Em sua maioria, técnicas em modelamento </w:t>
      </w:r>
      <w:proofErr w:type="spellStart"/>
      <w:r w:rsidRPr="00A62B7C">
        <w:rPr>
          <w:rFonts w:ascii="Arial" w:hAnsi="Arial" w:cs="Arial"/>
          <w:sz w:val="24"/>
          <w:szCs w:val="24"/>
        </w:rPr>
        <w:t>geoestatístico</w:t>
      </w:r>
      <w:proofErr w:type="spellEnd"/>
      <w:r w:rsidRPr="00A62B7C">
        <w:rPr>
          <w:rFonts w:ascii="Arial" w:hAnsi="Arial" w:cs="Arial"/>
          <w:sz w:val="24"/>
          <w:szCs w:val="24"/>
        </w:rPr>
        <w:t xml:space="preserve">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w:t>
      </w:r>
      <w:proofErr w:type="spellStart"/>
      <w:r w:rsidR="006A6530">
        <w:rPr>
          <w:rFonts w:ascii="Arial" w:hAnsi="Arial" w:cs="Arial"/>
          <w:sz w:val="24"/>
          <w:szCs w:val="24"/>
        </w:rPr>
        <w:t>geoestatístico</w:t>
      </w:r>
      <w:proofErr w:type="spellEnd"/>
      <w:r w:rsidR="006A6530">
        <w:rPr>
          <w:rFonts w:ascii="Arial" w:hAnsi="Arial" w:cs="Arial"/>
          <w:sz w:val="24"/>
          <w:szCs w:val="24"/>
        </w:rPr>
        <w:t xml:space="preserve">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w:t>
      </w:r>
      <w:proofErr w:type="spellStart"/>
      <w:r w:rsidR="00A47866">
        <w:rPr>
          <w:rFonts w:ascii="Arial" w:hAnsi="Arial" w:cs="Arial"/>
          <w:sz w:val="24"/>
          <w:szCs w:val="24"/>
        </w:rPr>
        <w:t>geostatístico</w:t>
      </w:r>
      <w:proofErr w:type="spellEnd"/>
      <w:r w:rsidR="00A47866">
        <w:rPr>
          <w:rFonts w:ascii="Arial" w:hAnsi="Arial" w:cs="Arial"/>
          <w:sz w:val="24"/>
          <w:szCs w:val="24"/>
        </w:rPr>
        <w:t xml:space="preserve">, aplicando algoritmos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para dados na porção estruturada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e simulações gaussianas para dados na porção não estruturada, permitindo melhor desempenho na estimativa de dados nas porções não estruturadas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w:t>
      </w:r>
      <w:proofErr w:type="spellStart"/>
      <w:r w:rsidR="00A47866">
        <w:rPr>
          <w:rFonts w:ascii="Arial" w:hAnsi="Arial" w:cs="Arial"/>
          <w:sz w:val="24"/>
          <w:szCs w:val="24"/>
        </w:rPr>
        <w:t>Hengl</w:t>
      </w:r>
      <w:proofErr w:type="spellEnd"/>
      <w:r w:rsidR="00A47866">
        <w:rPr>
          <w:rFonts w:ascii="Arial" w:hAnsi="Arial" w:cs="Arial"/>
          <w:sz w:val="24"/>
          <w:szCs w:val="24"/>
        </w:rPr>
        <w:t xml:space="preserve"> et al., 2007; Hansen et al., 2006) e evitando as feições suavizadas características de algoritmos baseados unicamente em métodos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estudo busca caracterizar a complexidade estrutural do Campo B desenvolvendo atributos sísmicos que realcem e </w:t>
      </w:r>
      <w:proofErr w:type="spellStart"/>
      <w:r>
        <w:rPr>
          <w:rFonts w:ascii="Arial" w:hAnsi="Arial" w:cs="Arial"/>
          <w:sz w:val="24"/>
          <w:szCs w:val="24"/>
        </w:rPr>
        <w:t>discretizem</w:t>
      </w:r>
      <w:proofErr w:type="spellEnd"/>
      <w:r>
        <w:rPr>
          <w:rFonts w:ascii="Arial" w:hAnsi="Arial" w:cs="Arial"/>
          <w:sz w:val="24"/>
          <w:szCs w:val="24"/>
        </w:rPr>
        <w:t xml:space="preserve">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w:t>
      </w:r>
      <w:proofErr w:type="spellStart"/>
      <w:r w:rsidR="006D5136">
        <w:rPr>
          <w:rFonts w:ascii="Arial" w:hAnsi="Arial" w:cs="Arial"/>
          <w:sz w:val="24"/>
          <w:szCs w:val="24"/>
        </w:rPr>
        <w:t>sub-sísmicas</w:t>
      </w:r>
      <w:proofErr w:type="spellEnd"/>
      <w:r w:rsidR="006D5136">
        <w:rPr>
          <w:rFonts w:ascii="Arial" w:hAnsi="Arial" w:cs="Arial"/>
          <w:sz w:val="24"/>
          <w:szCs w:val="24"/>
        </w:rPr>
        <w:t>, ainda que fraturais nesta escala não influenciem significativamente modelos volumétricos (</w:t>
      </w:r>
      <w:proofErr w:type="spellStart"/>
      <w:r w:rsidR="006D5136" w:rsidRPr="00A62B7C">
        <w:rPr>
          <w:rFonts w:ascii="Arial" w:hAnsi="Arial" w:cs="Arial"/>
          <w:sz w:val="24"/>
          <w:szCs w:val="24"/>
        </w:rPr>
        <w:t>Ringrose</w:t>
      </w:r>
      <w:proofErr w:type="spellEnd"/>
      <w:r w:rsidR="006D5136" w:rsidRPr="00A62B7C">
        <w:rPr>
          <w:rFonts w:ascii="Arial" w:hAnsi="Arial" w:cs="Arial"/>
          <w:sz w:val="24"/>
          <w:szCs w:val="24"/>
        </w:rPr>
        <w:t xml:space="preserve"> &amp; Bentley, 2014c</w:t>
      </w:r>
      <w:r w:rsidR="006D5136">
        <w:rPr>
          <w:rFonts w:ascii="Arial" w:hAnsi="Arial" w:cs="Arial"/>
          <w:sz w:val="24"/>
          <w:szCs w:val="24"/>
        </w:rPr>
        <w:t>)</w:t>
      </w:r>
      <w:r w:rsidR="00D22610">
        <w:rPr>
          <w:rFonts w:ascii="Arial" w:hAnsi="Arial" w:cs="Arial"/>
          <w:sz w:val="24"/>
          <w:szCs w:val="24"/>
        </w:rPr>
        <w:t xml:space="preserve">. Ao mesmo tempo, altos valores para o atributo de </w:t>
      </w:r>
      <w:proofErr w:type="spellStart"/>
      <w:r w:rsidR="00D22610">
        <w:rPr>
          <w:rFonts w:ascii="Arial" w:hAnsi="Arial" w:cs="Arial"/>
          <w:sz w:val="24"/>
          <w:szCs w:val="24"/>
        </w:rPr>
        <w:t>ant</w:t>
      </w:r>
      <w:proofErr w:type="spellEnd"/>
      <w:r w:rsidR="00D22610">
        <w:rPr>
          <w:rFonts w:ascii="Arial" w:hAnsi="Arial" w:cs="Arial"/>
          <w:sz w:val="24"/>
          <w:szCs w:val="24"/>
        </w:rPr>
        <w:t>-tracking são associados a altos graus de fraturamento em testemunho (</w:t>
      </w:r>
      <w:proofErr w:type="spellStart"/>
      <w:r w:rsidR="00D22610">
        <w:rPr>
          <w:rFonts w:ascii="Arial" w:hAnsi="Arial" w:cs="Arial"/>
          <w:sz w:val="24"/>
          <w:szCs w:val="24"/>
        </w:rPr>
        <w:t>Fang</w:t>
      </w:r>
      <w:proofErr w:type="spellEnd"/>
      <w:r w:rsidR="00D22610">
        <w:rPr>
          <w:rFonts w:ascii="Arial" w:hAnsi="Arial" w:cs="Arial"/>
          <w:sz w:val="24"/>
          <w:szCs w:val="24"/>
        </w:rPr>
        <w:t xml:space="preserve">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 xml:space="preserve">s interpretativo associado ao processo (Cox &amp; </w:t>
      </w:r>
      <w:proofErr w:type="spellStart"/>
      <w:r w:rsidR="005A1525">
        <w:rPr>
          <w:rFonts w:ascii="Arial" w:hAnsi="Arial" w:cs="Arial"/>
          <w:sz w:val="24"/>
          <w:szCs w:val="24"/>
        </w:rPr>
        <w:t>Seitz</w:t>
      </w:r>
      <w:proofErr w:type="spellEnd"/>
      <w:r w:rsidR="005A1525">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-tracking. Ao mesmo tempo, outros autores sugerem a utilização de filtros de suavização estrutural previamente ao cálculo do atributo de variância à fim 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derivadas de dados petrofísicos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Mapas Auto-Organizáveis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w:t>
      </w:r>
      <w:proofErr w:type="spellStart"/>
      <w:r w:rsidR="00403851">
        <w:rPr>
          <w:rFonts w:ascii="Arial" w:hAnsi="Arial" w:cs="Arial"/>
          <w:sz w:val="24"/>
          <w:szCs w:val="24"/>
        </w:rPr>
        <w:t>Means</w:t>
      </w:r>
      <w:proofErr w:type="spellEnd"/>
      <w:r w:rsidR="00403851">
        <w:rPr>
          <w:rFonts w:ascii="Arial" w:hAnsi="Arial" w:cs="Arial"/>
          <w:sz w:val="24"/>
          <w:szCs w:val="24"/>
        </w:rPr>
        <w:t xml:space="preserve">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w:t>
      </w:r>
      <w:proofErr w:type="spellStart"/>
      <w:r w:rsidRPr="00E45AA7">
        <w:rPr>
          <w:rFonts w:ascii="Arial" w:hAnsi="Arial" w:cs="Arial"/>
          <w:i/>
          <w:iCs/>
          <w:sz w:val="24"/>
          <w:szCs w:val="24"/>
        </w:rPr>
        <w:t>to</w:t>
      </w:r>
      <w:proofErr w:type="spellEnd"/>
      <w:r w:rsidRPr="00E45AA7">
        <w:rPr>
          <w:rFonts w:ascii="Arial" w:hAnsi="Arial" w:cs="Arial"/>
          <w:i/>
          <w:iCs/>
          <w:sz w:val="24"/>
          <w:szCs w:val="24"/>
        </w:rPr>
        <w:t>-</w:t>
      </w:r>
      <w:proofErr w:type="spellStart"/>
      <w:r w:rsidRPr="00E45AA7">
        <w:rPr>
          <w:rFonts w:ascii="Arial" w:hAnsi="Arial" w:cs="Arial"/>
          <w:i/>
          <w:iCs/>
          <w:sz w:val="24"/>
          <w:szCs w:val="24"/>
        </w:rPr>
        <w:t>gross</w:t>
      </w:r>
      <w:proofErr w:type="spellEnd"/>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O algoritmo de Mistura Gaussiana, ao apresentar saídas probabilísticas para cada classe, permite quantificar as probabilidades de cada ponto pertencer a cada classe (</w:t>
      </w:r>
      <w:proofErr w:type="spellStart"/>
      <w:r w:rsidRPr="00403851">
        <w:rPr>
          <w:rFonts w:ascii="Arial" w:hAnsi="Arial" w:cs="Arial"/>
          <w:sz w:val="24"/>
          <w:szCs w:val="24"/>
        </w:rPr>
        <w:t>Viroli</w:t>
      </w:r>
      <w:proofErr w:type="spellEnd"/>
      <w:r w:rsidRPr="00403851">
        <w:rPr>
          <w:rFonts w:ascii="Arial" w:hAnsi="Arial" w:cs="Arial"/>
          <w:sz w:val="24"/>
          <w:szCs w:val="24"/>
        </w:rPr>
        <w:t xml:space="preserve"> &amp; </w:t>
      </w:r>
      <w:proofErr w:type="spellStart"/>
      <w:r w:rsidRPr="00403851">
        <w:rPr>
          <w:rFonts w:ascii="Arial" w:hAnsi="Arial" w:cs="Arial"/>
          <w:sz w:val="24"/>
          <w:szCs w:val="24"/>
        </w:rPr>
        <w:t>McLachlan</w:t>
      </w:r>
      <w:proofErr w:type="spellEnd"/>
      <w:r w:rsidRPr="00403851">
        <w:rPr>
          <w:rFonts w:ascii="Arial" w:hAnsi="Arial" w:cs="Arial"/>
          <w:sz w:val="24"/>
          <w:szCs w:val="24"/>
        </w:rPr>
        <w:t xml:space="preserve">, 2019). Como o cálculo de volumes, objetivo final deste estudo, </w:t>
      </w:r>
      <w:r w:rsidRPr="00403851">
        <w:rPr>
          <w:rFonts w:ascii="Arial" w:hAnsi="Arial" w:cs="Arial"/>
          <w:sz w:val="24"/>
          <w:szCs w:val="24"/>
        </w:rPr>
        <w:lastRenderedPageBreak/>
        <w:t>passa pela estimativa da razão Net-</w:t>
      </w:r>
      <w:proofErr w:type="spellStart"/>
      <w:r w:rsidRPr="00403851">
        <w:rPr>
          <w:rFonts w:ascii="Arial" w:hAnsi="Arial" w:cs="Arial"/>
          <w:sz w:val="24"/>
          <w:szCs w:val="24"/>
        </w:rPr>
        <w:t>to</w:t>
      </w:r>
      <w:proofErr w:type="spellEnd"/>
      <w:r w:rsidRPr="00403851">
        <w:rPr>
          <w:rFonts w:ascii="Arial" w:hAnsi="Arial" w:cs="Arial"/>
          <w:sz w:val="24"/>
          <w:szCs w:val="24"/>
        </w:rPr>
        <w:t>-Gross, também medida entre 0 e 1 (</w:t>
      </w:r>
      <w:proofErr w:type="spellStart"/>
      <w:r w:rsidRPr="00403851">
        <w:rPr>
          <w:rFonts w:ascii="Arial" w:hAnsi="Arial" w:cs="Arial"/>
          <w:sz w:val="24"/>
          <w:szCs w:val="24"/>
        </w:rPr>
        <w:t>Egbele</w:t>
      </w:r>
      <w:proofErr w:type="spellEnd"/>
      <w:r w:rsidRPr="00403851">
        <w:rPr>
          <w:rFonts w:ascii="Arial" w:hAnsi="Arial" w:cs="Arial"/>
          <w:sz w:val="24"/>
          <w:szCs w:val="24"/>
        </w:rPr>
        <w:t xml:space="preserv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Composto pelas Formações: Goitacás, Quissamã, Outeiro, </w:t>
      </w:r>
      <w:proofErr w:type="spellStart"/>
      <w:r w:rsidRPr="00A62B7C">
        <w:rPr>
          <w:rFonts w:ascii="Arial" w:hAnsi="Arial" w:cs="Arial"/>
          <w:sz w:val="24"/>
          <w:szCs w:val="24"/>
        </w:rPr>
        <w:t>Imbetiba</w:t>
      </w:r>
      <w:proofErr w:type="spellEnd"/>
      <w:r w:rsidRPr="00A62B7C">
        <w:rPr>
          <w:rFonts w:ascii="Arial" w:hAnsi="Arial" w:cs="Arial"/>
          <w:sz w:val="24"/>
          <w:szCs w:val="24"/>
        </w:rPr>
        <w:t xml:space="preserve">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fraturamento: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fraturamento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proofErr w:type="spellStart"/>
      <w:r w:rsidR="00831A57" w:rsidRPr="00831A57">
        <w:rPr>
          <w:rFonts w:ascii="Arial" w:hAnsi="Arial" w:cs="Arial"/>
          <w:i/>
          <w:iCs/>
          <w:sz w:val="24"/>
          <w:szCs w:val="24"/>
        </w:rPr>
        <w:t>segy</w:t>
      </w:r>
      <w:proofErr w:type="spellEnd"/>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 xml:space="preserve">Horizontes inicialmente interpretados no domínio do tempo e convertidos para o domínio da profundidade conjuntamente ao volume sísmico também fazem parte da base de dados, estes horizontes representam os topos das Formações Outeiro, </w:t>
      </w:r>
      <w:proofErr w:type="spellStart"/>
      <w:r w:rsidRPr="00A62B7C">
        <w:rPr>
          <w:rFonts w:ascii="Arial" w:hAnsi="Arial" w:cs="Arial"/>
          <w:sz w:val="24"/>
          <w:szCs w:val="24"/>
        </w:rPr>
        <w:t>Imbetiba</w:t>
      </w:r>
      <w:proofErr w:type="spellEnd"/>
      <w:r w:rsidRPr="00A62B7C">
        <w:rPr>
          <w:rFonts w:ascii="Arial" w:hAnsi="Arial" w:cs="Arial"/>
          <w:sz w:val="24"/>
          <w:szCs w:val="24"/>
        </w:rPr>
        <w:t>,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w:t>
      </w:r>
      <w:proofErr w:type="spellStart"/>
      <w:r w:rsidRPr="00A43F87">
        <w:rPr>
          <w:rFonts w:ascii="Arial" w:hAnsi="Arial" w:cs="Arial"/>
          <w:b/>
          <w:color w:val="auto"/>
          <w:sz w:val="20"/>
          <w:szCs w:val="20"/>
        </w:rPr>
        <w:t>Imbetiba</w:t>
      </w:r>
      <w:proofErr w:type="spellEnd"/>
      <w:r w:rsidRPr="00A43F87">
        <w:rPr>
          <w:rFonts w:ascii="Arial" w:hAnsi="Arial" w:cs="Arial"/>
          <w:b/>
          <w:color w:val="auto"/>
          <w:sz w:val="20"/>
          <w:szCs w:val="20"/>
        </w:rPr>
        <w:t>,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11276D"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proofErr w:type="spellStart"/>
      <w:r w:rsidR="001419C4" w:rsidRPr="00F91027">
        <w:rPr>
          <w:rFonts w:ascii="Arial" w:hAnsi="Arial" w:cs="Arial"/>
          <w:i/>
          <w:sz w:val="24"/>
          <w:szCs w:val="24"/>
        </w:rPr>
        <w:t>Phi</w:t>
      </w:r>
      <w:proofErr w:type="spellEnd"/>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11276D"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proofErr w:type="spellStart"/>
      <w:r w:rsidR="00D22610">
        <w:rPr>
          <w:rFonts w:ascii="Arial" w:hAnsi="Arial" w:cs="Arial"/>
          <w:sz w:val="24"/>
          <w:szCs w:val="24"/>
        </w:rPr>
        <w:t>discretizadas</w:t>
      </w:r>
      <w:proofErr w:type="spellEnd"/>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11276D" w:rsidRPr="00075389" w:rsidRDefault="0011276D"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11276D" w:rsidRPr="00075389" w:rsidRDefault="0011276D"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5D665DB2" w:rsidR="00D7096C" w:rsidRPr="00A47866" w:rsidRDefault="000223BA" w:rsidP="00A47866">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lastRenderedPageBreak/>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7D2ECA2B"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4B288A2F" w:rsidR="00126D99" w:rsidRPr="008D0FD1" w:rsidRDefault="0099276E" w:rsidP="008D0FD1">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lastRenderedPageBreak/>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w:t>
      </w:r>
      <w:proofErr w:type="spellStart"/>
      <w:r>
        <w:rPr>
          <w:rFonts w:ascii="Arial" w:hAnsi="Arial" w:cs="Arial"/>
          <w:sz w:val="24"/>
          <w:szCs w:val="24"/>
        </w:rPr>
        <w:t>geoestatística</w:t>
      </w:r>
      <w:proofErr w:type="spellEnd"/>
      <w:r>
        <w:rPr>
          <w:rFonts w:ascii="Arial" w:hAnsi="Arial" w:cs="Arial"/>
          <w:sz w:val="24"/>
          <w:szCs w:val="24"/>
        </w:rPr>
        <w:t xml:space="preserve">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11276D"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w:t>
      </w:r>
      <w:proofErr w:type="spellStart"/>
      <w:r>
        <w:rPr>
          <w:rFonts w:ascii="Arial" w:eastAsiaTheme="minorEastAsia" w:hAnsi="Arial" w:cs="Arial"/>
          <w:sz w:val="24"/>
          <w:szCs w:val="24"/>
        </w:rPr>
        <w:t>artir</w:t>
      </w:r>
      <w:proofErr w:type="spellEnd"/>
      <w:r>
        <w:rPr>
          <w:rFonts w:ascii="Arial" w:eastAsiaTheme="minorEastAsia" w:hAnsi="Arial" w:cs="Arial"/>
          <w:sz w:val="24"/>
          <w:szCs w:val="24"/>
        </w:rPr>
        <w:t xml:space="preserve">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proofErr w:type="spellStart"/>
      <w:r w:rsidR="00403851">
        <w:rPr>
          <w:rFonts w:ascii="Arial" w:hAnsi="Arial" w:cs="Arial"/>
          <w:sz w:val="24"/>
          <w:szCs w:val="24"/>
        </w:rPr>
        <w:t>Hengl</w:t>
      </w:r>
      <w:proofErr w:type="spellEnd"/>
      <w:r w:rsidR="00403851">
        <w:rPr>
          <w:rFonts w:ascii="Arial" w:hAnsi="Arial" w:cs="Arial"/>
          <w:sz w:val="24"/>
          <w:szCs w:val="24"/>
        </w:rPr>
        <w:t xml:space="preserve"> et al., 2007: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proofErr w:type="spellStart"/>
      <w:r w:rsidR="00222AE4" w:rsidRPr="00222AE4">
        <w:rPr>
          <w:rFonts w:ascii="Arial" w:hAnsi="Arial" w:cs="Arial"/>
          <w:i/>
          <w:sz w:val="24"/>
          <w:szCs w:val="24"/>
        </w:rPr>
        <w:t>upscaling</w:t>
      </w:r>
      <w:proofErr w:type="spellEnd"/>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w:t>
      </w:r>
      <w:proofErr w:type="spellStart"/>
      <w:r w:rsidR="00CA6468">
        <w:rPr>
          <w:rFonts w:ascii="Arial" w:hAnsi="Arial" w:cs="Arial"/>
          <w:sz w:val="24"/>
          <w:szCs w:val="24"/>
        </w:rPr>
        <w:t>ant</w:t>
      </w:r>
      <w:proofErr w:type="spellEnd"/>
      <w:r w:rsidR="00CA6468">
        <w:rPr>
          <w:rFonts w:ascii="Arial" w:hAnsi="Arial" w:cs="Arial"/>
          <w:sz w:val="24"/>
          <w:szCs w:val="24"/>
        </w:rPr>
        <w:t xml:space="preserve">-tracking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w:t>
      </w:r>
      <w:proofErr w:type="spellStart"/>
      <w:r>
        <w:rPr>
          <w:rFonts w:ascii="Arial" w:hAnsi="Arial" w:cs="Arial"/>
          <w:sz w:val="24"/>
          <w:szCs w:val="24"/>
        </w:rPr>
        <w:t>de</w:t>
      </w:r>
      <w:proofErr w:type="spellEnd"/>
      <w:r>
        <w:rPr>
          <w:rFonts w:ascii="Arial" w:hAnsi="Arial" w:cs="Arial"/>
          <w:sz w:val="24"/>
          <w:szCs w:val="24"/>
        </w:rPr>
        <w:t xml:space="preserv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proofErr w:type="spellStart"/>
      <w:r w:rsidRPr="0041224B">
        <w:rPr>
          <w:rFonts w:ascii="Arial" w:eastAsia="Times New Roman" w:hAnsi="Arial" w:cs="Arial"/>
          <w:b/>
          <w:sz w:val="24"/>
          <w:szCs w:val="24"/>
        </w:rPr>
        <w:lastRenderedPageBreak/>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w:t>
      </w:r>
      <w:proofErr w:type="spellStart"/>
      <w:r w:rsidRPr="00B17B53">
        <w:rPr>
          <w:rFonts w:ascii="Arial" w:eastAsia="Times New Roman" w:hAnsi="Arial" w:cs="Arial"/>
          <w:sz w:val="24"/>
          <w:szCs w:val="24"/>
        </w:rPr>
        <w:t>geoestatístico</w:t>
      </w:r>
      <w:proofErr w:type="spellEnd"/>
      <w:r w:rsidRPr="00B17B53">
        <w:rPr>
          <w:rFonts w:ascii="Arial" w:eastAsia="Times New Roman" w:hAnsi="Arial" w:cs="Arial"/>
          <w:sz w:val="24"/>
          <w:szCs w:val="24"/>
        </w:rPr>
        <w:t xml:space="preserve">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11276D"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11276D"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11276D"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proofErr w:type="spellStart"/>
      <w:r w:rsidR="00F047EC" w:rsidRPr="00B17B53">
        <w:rPr>
          <w:rFonts w:ascii="Arial" w:eastAsia="Times New Roman" w:hAnsi="Arial" w:cs="Arial"/>
          <w:sz w:val="24"/>
          <w:szCs w:val="24"/>
        </w:rPr>
        <w:t>resenta</w:t>
      </w:r>
      <w:proofErr w:type="spellEnd"/>
      <w:r w:rsidR="00F047EC" w:rsidRPr="00B17B53">
        <w:rPr>
          <w:rFonts w:ascii="Arial" w:eastAsia="Times New Roman" w:hAnsi="Arial" w:cs="Arial"/>
          <w:sz w:val="24"/>
          <w:szCs w:val="24"/>
        </w:rPr>
        <w:t xml:space="preserve">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w:t>
      </w:r>
      <w:proofErr w:type="spellStart"/>
      <w:r w:rsidR="00D7096C">
        <w:rPr>
          <w:rFonts w:ascii="Arial" w:eastAsia="Times New Roman" w:hAnsi="Arial" w:cs="Arial"/>
          <w:sz w:val="24"/>
          <w:szCs w:val="24"/>
        </w:rPr>
        <w:t>Sönico</w:t>
      </w:r>
      <w:proofErr w:type="spellEnd"/>
      <w:r w:rsidR="00D7096C">
        <w:rPr>
          <w:rFonts w:ascii="Arial" w:eastAsia="Times New Roman" w:hAnsi="Arial" w:cs="Arial"/>
          <w:sz w:val="24"/>
          <w:szCs w:val="24"/>
        </w:rPr>
        <w:t>,</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w:t>
      </w:r>
      <w:proofErr w:type="spellStart"/>
      <w:r w:rsidR="00D7096C">
        <w:rPr>
          <w:rFonts w:ascii="Arial" w:eastAsia="Times New Roman" w:hAnsi="Arial" w:cs="Arial"/>
          <w:sz w:val="24"/>
          <w:szCs w:val="24"/>
        </w:rPr>
        <w:t>Saaturação</w:t>
      </w:r>
      <w:proofErr w:type="spellEnd"/>
      <w:r w:rsidR="00D7096C">
        <w:rPr>
          <w:rFonts w:ascii="Arial" w:eastAsia="Times New Roman" w:hAnsi="Arial" w:cs="Arial"/>
          <w:sz w:val="24"/>
          <w:szCs w:val="24"/>
        </w:rPr>
        <w:t xml:space="preserve">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w:t>
      </w:r>
      <w:r w:rsidR="00D7096C">
        <w:rPr>
          <w:rFonts w:ascii="Arial" w:eastAsia="Times New Roman" w:hAnsi="Arial" w:cs="Arial"/>
          <w:sz w:val="24"/>
          <w:szCs w:val="24"/>
        </w:rPr>
        <w:t xml:space="preserve"> open </w:t>
      </w:r>
      <w:proofErr w:type="spellStart"/>
      <w:r w:rsidR="00D7096C">
        <w:rPr>
          <w:rFonts w:ascii="Arial" w:eastAsia="Times New Roman" w:hAnsi="Arial" w:cs="Arial"/>
          <w:sz w:val="24"/>
          <w:szCs w:val="24"/>
        </w:rPr>
        <w:t>source</w:t>
      </w:r>
      <w:proofErr w:type="spellEnd"/>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w:t>
      </w:r>
      <w:proofErr w:type="spellStart"/>
      <w:r w:rsidR="006E6CA8" w:rsidRPr="00B17B53">
        <w:rPr>
          <w:rFonts w:ascii="Arial" w:eastAsia="Times New Roman" w:hAnsi="Arial" w:cs="Arial"/>
          <w:sz w:val="24"/>
          <w:szCs w:val="24"/>
        </w:rPr>
        <w:t>Means</w:t>
      </w:r>
      <w:proofErr w:type="spellEnd"/>
      <w:r w:rsidR="006E6CA8" w:rsidRPr="00B17B53">
        <w:rPr>
          <w:rFonts w:ascii="Arial" w:eastAsia="Times New Roman" w:hAnsi="Arial" w:cs="Arial"/>
          <w:sz w:val="24"/>
          <w:szCs w:val="24"/>
        </w:rPr>
        <w:t xml:space="preserve">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w:t>
      </w:r>
      <w:proofErr w:type="spellStart"/>
      <w:r w:rsidR="006E6CA8" w:rsidRPr="00B17B53">
        <w:rPr>
          <w:rFonts w:ascii="Arial" w:eastAsia="Times New Roman" w:hAnsi="Arial" w:cs="Arial"/>
          <w:sz w:val="24"/>
          <w:szCs w:val="24"/>
        </w:rPr>
        <w:t>Scikit-Learn</w:t>
      </w:r>
      <w:proofErr w:type="spellEnd"/>
      <w:r w:rsidR="006E6CA8" w:rsidRPr="00B17B53">
        <w:rPr>
          <w:rFonts w:ascii="Arial" w:eastAsia="Times New Roman" w:hAnsi="Arial" w:cs="Arial"/>
          <w:sz w:val="24"/>
          <w:szCs w:val="24"/>
        </w:rPr>
        <w:t xml:space="preserve"> (Pedregosa et al., 2011)</w:t>
      </w:r>
      <w:r w:rsidR="00024484">
        <w:rPr>
          <w:rFonts w:ascii="Arial" w:eastAsia="Times New Roman" w:hAnsi="Arial" w:cs="Arial"/>
          <w:sz w:val="24"/>
          <w:szCs w:val="24"/>
        </w:rPr>
        <w:t>, fonte do algoritmo de K-</w:t>
      </w:r>
      <w:proofErr w:type="spellStart"/>
      <w:r w:rsidR="00024484">
        <w:rPr>
          <w:rFonts w:ascii="Arial" w:eastAsia="Times New Roman" w:hAnsi="Arial" w:cs="Arial"/>
          <w:sz w:val="24"/>
          <w:szCs w:val="24"/>
        </w:rPr>
        <w:t>Means</w:t>
      </w:r>
      <w:proofErr w:type="spellEnd"/>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-Tracking como uma medida do grau de fraturamento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 xml:space="preserve">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 xml:space="preserve">-tracking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fraturament</w:t>
      </w:r>
      <w:r w:rsidR="00A97B61">
        <w:rPr>
          <w:rFonts w:ascii="Arial" w:hAnsi="Arial" w:cs="Arial"/>
          <w:sz w:val="24"/>
          <w:szCs w:val="24"/>
        </w:rPr>
        <w:t>o</w:t>
      </w:r>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w:t>
      </w:r>
      <w:proofErr w:type="spellStart"/>
      <w:r w:rsidR="00476EA3" w:rsidRPr="00476EA3">
        <w:rPr>
          <w:rFonts w:ascii="Arial" w:hAnsi="Arial" w:cs="Arial"/>
          <w:sz w:val="24"/>
          <w:szCs w:val="24"/>
        </w:rPr>
        <w:t>Bachrach</w:t>
      </w:r>
      <w:proofErr w:type="spellEnd"/>
      <w:r w:rsidR="00476EA3" w:rsidRPr="00476EA3">
        <w:rPr>
          <w:rFonts w:ascii="Arial" w:hAnsi="Arial" w:cs="Arial"/>
          <w:sz w:val="24"/>
          <w:szCs w:val="24"/>
        </w:rPr>
        <w:t>,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 xml:space="preserve">de altos valores de </w:t>
      </w:r>
      <w:proofErr w:type="spellStart"/>
      <w:r>
        <w:rPr>
          <w:rFonts w:ascii="Arial" w:hAnsi="Arial" w:cs="Arial"/>
          <w:b/>
          <w:color w:val="000000" w:themeColor="text1"/>
          <w:sz w:val="20"/>
          <w:szCs w:val="20"/>
        </w:rPr>
        <w:t>Ant</w:t>
      </w:r>
      <w:proofErr w:type="spellEnd"/>
      <w:r>
        <w:rPr>
          <w:rFonts w:ascii="Arial" w:hAnsi="Arial" w:cs="Arial"/>
          <w:b/>
          <w:color w:val="000000" w:themeColor="text1"/>
          <w:sz w:val="20"/>
          <w:szCs w:val="20"/>
        </w:rPr>
        <w: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proofErr w:type="gramStart"/>
      <w:r w:rsidRPr="00503DDB">
        <w:rPr>
          <w:rFonts w:ascii="Arial" w:hAnsi="Arial" w:cs="Arial"/>
          <w:b/>
          <w:color w:val="auto"/>
          <w:sz w:val="20"/>
          <w:szCs w:val="20"/>
        </w:rPr>
        <w:t>região não reservatóri</w:t>
      </w:r>
      <w:r>
        <w:rPr>
          <w:rFonts w:ascii="Arial" w:hAnsi="Arial" w:cs="Arial"/>
          <w:b/>
          <w:color w:val="auto"/>
          <w:sz w:val="20"/>
          <w:szCs w:val="20"/>
        </w:rPr>
        <w:t>o</w:t>
      </w:r>
      <w:proofErr w:type="gramEnd"/>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fraturamento consideravelmente maior que a Zona Norte (659). De maneira similar, na Zona Norte células com altos valores de </w:t>
      </w:r>
      <w:proofErr w:type="spellStart"/>
      <w:r>
        <w:rPr>
          <w:rFonts w:ascii="Arial" w:hAnsi="Arial" w:cs="Arial"/>
          <w:sz w:val="24"/>
          <w:szCs w:val="24"/>
        </w:rPr>
        <w:t>ant</w:t>
      </w:r>
      <w:proofErr w:type="spellEnd"/>
      <w:r>
        <w:rPr>
          <w:rFonts w:ascii="Arial" w:hAnsi="Arial" w:cs="Arial"/>
          <w:sz w:val="24"/>
          <w:szCs w:val="24"/>
        </w:rPr>
        <w:t xml:space="preserve">-tracking ocorrem primariamente associadas a feições lineares de grande escala enquanto na Zona Sul estes valores ocorrem de maneira disseminada ao longo do volume. O valor médio de </w:t>
      </w:r>
      <w:proofErr w:type="spellStart"/>
      <w:r>
        <w:rPr>
          <w:rFonts w:ascii="Arial" w:hAnsi="Arial" w:cs="Arial"/>
          <w:sz w:val="24"/>
          <w:szCs w:val="24"/>
        </w:rPr>
        <w:t>ant</w:t>
      </w:r>
      <w:proofErr w:type="spellEnd"/>
      <w:r>
        <w:rPr>
          <w:rFonts w:ascii="Arial" w:hAnsi="Arial" w:cs="Arial"/>
          <w:sz w:val="24"/>
          <w:szCs w:val="24"/>
        </w:rPr>
        <w:t xml:space="preserve">-tracking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 xml:space="preserve">Os resultados obtidos corroboram com as observações de </w:t>
      </w:r>
      <w:proofErr w:type="spellStart"/>
      <w:r>
        <w:rPr>
          <w:rFonts w:ascii="Arial" w:hAnsi="Arial" w:cs="Arial"/>
          <w:sz w:val="24"/>
          <w:szCs w:val="24"/>
        </w:rPr>
        <w:t>Tomaso</w:t>
      </w:r>
      <w:proofErr w:type="spellEnd"/>
      <w:r>
        <w:rPr>
          <w:rFonts w:ascii="Arial" w:hAnsi="Arial" w:cs="Arial"/>
          <w:sz w:val="24"/>
          <w:szCs w:val="24"/>
        </w:rPr>
        <w:t xml:space="preserve">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w:t>
      </w:r>
      <w:proofErr w:type="spellStart"/>
      <w:r w:rsidR="0045548B">
        <w:rPr>
          <w:rFonts w:ascii="Arial" w:hAnsi="Arial" w:cs="Arial"/>
          <w:sz w:val="24"/>
          <w:szCs w:val="24"/>
        </w:rPr>
        <w:t>cut-offs</w:t>
      </w:r>
      <w:proofErr w:type="spellEnd"/>
      <w:r w:rsidR="0045548B">
        <w:rPr>
          <w:rFonts w:ascii="Arial" w:hAnsi="Arial" w:cs="Arial"/>
          <w:sz w:val="24"/>
          <w:szCs w:val="24"/>
        </w:rPr>
        <w:t xml:space="preserve"> mínimos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e analisar a quais zonas cada célula pertence é possível representar de maneira simples este zoneamento (Figura 22). As células com valores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fraturamento, 60% a 75% dos valores encontram-se na Zona Sul. Para os poucos (n = 151) valores positivos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222DAA1" w14:textId="77777777"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por média móvel apresentado anteriormente (Figura 12), os dados de petrofísica de poço foram transformados da escala de poço para a escala do modelo estrutural,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células que interceptam os poços e criando grids colunares. A distribuição estatística dos dados antes e depois da transformação é utilizada para avaliar o resultado do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Em seguida é feito o modelamento </w:t>
      </w:r>
      <w:proofErr w:type="spellStart"/>
      <w:r w:rsidRPr="000379D6">
        <w:rPr>
          <w:rFonts w:ascii="Arial" w:hAnsi="Arial" w:cs="Arial"/>
          <w:sz w:val="24"/>
          <w:szCs w:val="24"/>
        </w:rPr>
        <w:t>geoestatístico</w:t>
      </w:r>
      <w:proofErr w:type="spellEnd"/>
      <w:r w:rsidRPr="000379D6">
        <w:rPr>
          <w:rFonts w:ascii="Arial" w:hAnsi="Arial" w:cs="Arial"/>
          <w:sz w:val="24"/>
          <w:szCs w:val="24"/>
        </w:rPr>
        <w:t xml:space="preserve"> destas propriedades para as zonas </w:t>
      </w:r>
      <w:proofErr w:type="spellStart"/>
      <w:r w:rsidRPr="000379D6">
        <w:rPr>
          <w:rFonts w:ascii="Arial" w:hAnsi="Arial" w:cs="Arial"/>
          <w:sz w:val="24"/>
          <w:szCs w:val="24"/>
        </w:rPr>
        <w:t>inter-poços</w:t>
      </w:r>
      <w:proofErr w:type="spellEnd"/>
      <w:r w:rsidRPr="000379D6">
        <w:rPr>
          <w:rFonts w:ascii="Arial" w:hAnsi="Arial" w:cs="Arial"/>
          <w:sz w:val="24"/>
          <w:szCs w:val="24"/>
        </w:rPr>
        <w:t xml:space="preserve">,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o modelo de reservatório com valores para as medidas petrofísicas de poço.</w:t>
      </w:r>
    </w:p>
    <w:p w14:paraId="778FE36F" w14:textId="700919B5"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0379D6">
        <w:rPr>
          <w:rFonts w:ascii="Arial" w:hAnsi="Arial" w:cs="Arial"/>
          <w:sz w:val="24"/>
          <w:szCs w:val="24"/>
          <w:u w:val="single"/>
        </w:rPr>
        <w:t>baseados</w:t>
      </w:r>
      <w:r w:rsidRPr="000379D6">
        <w:rPr>
          <w:rFonts w:ascii="Arial" w:hAnsi="Arial" w:cs="Arial"/>
          <w:sz w:val="24"/>
          <w:szCs w:val="24"/>
        </w:rPr>
        <w:t xml:space="preserve"> em dados de petrofísica de poço. As propriedades foram modeladas utilizando o algoritmo de GRFS (</w:t>
      </w:r>
      <w:proofErr w:type="spellStart"/>
      <w:r w:rsidRPr="000379D6">
        <w:rPr>
          <w:rFonts w:ascii="Arial" w:hAnsi="Arial" w:cs="Arial"/>
          <w:sz w:val="24"/>
          <w:szCs w:val="24"/>
        </w:rPr>
        <w:t>Gaussian</w:t>
      </w:r>
      <w:proofErr w:type="spellEnd"/>
      <w:r w:rsidRPr="000379D6">
        <w:rPr>
          <w:rFonts w:ascii="Arial" w:hAnsi="Arial" w:cs="Arial"/>
          <w:sz w:val="24"/>
          <w:szCs w:val="24"/>
        </w:rPr>
        <w:t xml:space="preserve"> </w:t>
      </w:r>
      <w:proofErr w:type="spellStart"/>
      <w:r w:rsidRPr="000379D6">
        <w:rPr>
          <w:rFonts w:ascii="Arial" w:hAnsi="Arial" w:cs="Arial"/>
          <w:sz w:val="24"/>
          <w:szCs w:val="24"/>
        </w:rPr>
        <w:t>Random</w:t>
      </w:r>
      <w:proofErr w:type="spellEnd"/>
      <w:r w:rsidRPr="000379D6">
        <w:rPr>
          <w:rFonts w:ascii="Arial" w:hAnsi="Arial" w:cs="Arial"/>
          <w:sz w:val="24"/>
          <w:szCs w:val="24"/>
        </w:rPr>
        <w:t xml:space="preserve"> </w:t>
      </w:r>
      <w:proofErr w:type="spellStart"/>
      <w:r w:rsidRPr="000379D6">
        <w:rPr>
          <w:rFonts w:ascii="Arial" w:hAnsi="Arial" w:cs="Arial"/>
          <w:sz w:val="24"/>
          <w:szCs w:val="24"/>
        </w:rPr>
        <w:t>Function</w:t>
      </w:r>
      <w:proofErr w:type="spellEnd"/>
      <w:r w:rsidRPr="000379D6">
        <w:rPr>
          <w:rFonts w:ascii="Arial" w:hAnsi="Arial" w:cs="Arial"/>
          <w:sz w:val="24"/>
          <w:szCs w:val="24"/>
        </w:rPr>
        <w:t xml:space="preserve"> </w:t>
      </w:r>
      <w:proofErr w:type="spellStart"/>
      <w:r w:rsidRPr="000379D6">
        <w:rPr>
          <w:rFonts w:ascii="Arial" w:hAnsi="Arial" w:cs="Arial"/>
          <w:sz w:val="24"/>
          <w:szCs w:val="24"/>
        </w:rPr>
        <w:t>Simulation</w:t>
      </w:r>
      <w:proofErr w:type="spellEnd"/>
      <w:r w:rsidRPr="000379D6">
        <w:rPr>
          <w:rFonts w:ascii="Arial" w:hAnsi="Arial" w:cs="Arial"/>
          <w:sz w:val="24"/>
          <w:szCs w:val="24"/>
        </w:rPr>
        <w:t xml:space="preserve">, GRFS), onde valores na porção 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modelados usando técnicas </w:t>
      </w:r>
      <w:proofErr w:type="spellStart"/>
      <w:r w:rsidRPr="000379D6">
        <w:rPr>
          <w:rFonts w:ascii="Arial" w:hAnsi="Arial" w:cs="Arial"/>
          <w:sz w:val="24"/>
          <w:szCs w:val="24"/>
        </w:rPr>
        <w:t>krigagem</w:t>
      </w:r>
      <w:proofErr w:type="spellEnd"/>
      <w:r w:rsidRPr="000379D6">
        <w:rPr>
          <w:rFonts w:ascii="Arial" w:hAnsi="Arial" w:cs="Arial"/>
          <w:sz w:val="24"/>
          <w:szCs w:val="24"/>
        </w:rPr>
        <w:t xml:space="preserve"> e valores na porção não </w:t>
      </w:r>
      <w:r w:rsidRPr="000379D6">
        <w:rPr>
          <w:rFonts w:ascii="Arial" w:hAnsi="Arial" w:cs="Arial"/>
          <w:sz w:val="24"/>
          <w:szCs w:val="24"/>
        </w:rPr>
        <w:lastRenderedPageBreak/>
        <w:t xml:space="preserve">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definidos por uma simulação condicional baseada na distribuição dos dados de entrada.</w:t>
      </w:r>
    </w:p>
    <w:p w14:paraId="62183285" w14:textId="46D7F83D" w:rsidR="00366C5C" w:rsidRDefault="00A37E15" w:rsidP="00366C5C">
      <w:pPr>
        <w:spacing w:line="360" w:lineRule="auto"/>
        <w:ind w:firstLine="708"/>
        <w:jc w:val="both"/>
        <w:rPr>
          <w:rFonts w:ascii="Arial" w:hAnsi="Arial" w:cs="Arial"/>
          <w:sz w:val="24"/>
          <w:szCs w:val="24"/>
        </w:rPr>
      </w:pPr>
      <w:bookmarkStart w:id="53"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w:t>
      </w:r>
      <w:proofErr w:type="spellStart"/>
      <w:r w:rsidR="000379D6">
        <w:rPr>
          <w:rFonts w:ascii="Arial" w:hAnsi="Arial" w:cs="Arial"/>
          <w:sz w:val="24"/>
          <w:szCs w:val="24"/>
        </w:rPr>
        <w:t>upscaling</w:t>
      </w:r>
      <w:proofErr w:type="spellEnd"/>
      <w:r w:rsidR="000379D6">
        <w:rPr>
          <w:rFonts w:ascii="Arial" w:hAnsi="Arial" w:cs="Arial"/>
          <w:sz w:val="24"/>
          <w:szCs w:val="24"/>
        </w:rPr>
        <w:t xml:space="preserve">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3"/>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4"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4"/>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3A0BB33F">
            <wp:extent cx="5874062" cy="762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888042" cy="763813"/>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Pr="009035F3" w:rsidRDefault="00FC01FE" w:rsidP="00366C5C">
      <w:pPr>
        <w:spacing w:line="360" w:lineRule="auto"/>
        <w:ind w:firstLine="708"/>
        <w:jc w:val="both"/>
        <w:rPr>
          <w:rFonts w:ascii="Arial" w:hAnsi="Arial" w:cs="Arial"/>
          <w:sz w:val="24"/>
          <w:szCs w:val="24"/>
          <w:u w:val="single"/>
        </w:rPr>
      </w:pPr>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25E89370" w14:textId="77777777" w:rsidR="007B10EB" w:rsidRPr="007B10EB"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 </w:t>
      </w:r>
      <w:proofErr w:type="spellStart"/>
      <w:r w:rsidRPr="007B10EB">
        <w:rPr>
          <w:rFonts w:ascii="Arial" w:eastAsia="Times New Roman" w:hAnsi="Arial" w:cs="Arial"/>
          <w:bCs/>
          <w:i/>
          <w:iCs/>
          <w:sz w:val="24"/>
          <w:szCs w:val="24"/>
        </w:rPr>
        <w:t>upscaling</w:t>
      </w:r>
      <w:proofErr w:type="spellEnd"/>
      <w:r w:rsidRPr="007B10EB">
        <w:rPr>
          <w:rFonts w:ascii="Arial" w:eastAsia="Times New Roman" w:hAnsi="Arial" w:cs="Arial"/>
          <w:bCs/>
          <w:sz w:val="24"/>
          <w:szCs w:val="24"/>
        </w:rPr>
        <w:t xml:space="preserve"> dos dados de GR, quando comparado aos dados de poço subestima a quantidade de células com valores entre 30 e 40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no entanto, a distribuição dos dados de poço é mantida de maneira geral (Figura 23). Nas visualizações em mapa e perfil é possível observar uma transição de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em células mais profundas próximas ao contato óleo-água para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para células mais próximas ao horizonte do topo do Quissamã. Os valores médios de GR são similares na porção sul e norte do reservatório com coeficientes de variação similares nas 2 zonas (Tabela 6). É possível diferenciar a variância nas duas zonas na visão em perfil, onde a porção norte mostra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intercalados com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enquanto a porção sul apresenta transição mais relacionada com a profundidade (Figura 24).</w:t>
      </w:r>
    </w:p>
    <w:p w14:paraId="69F7EF18" w14:textId="6065977A" w:rsidR="003258A5"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lastRenderedPageBreak/>
        <w:t xml:space="preserve">Os resultados do modelamento de dados de raio gama sugerem a ocorrência de fácies folhelho ou granulometrias mais finas cobrindo e se intercalando às sequências carbonáticas do Quissamã, em especial em regiões próximas ao topo da Formação, sugerindo </w:t>
      </w:r>
      <w:proofErr w:type="spellStart"/>
      <w:r w:rsidRPr="007B10EB">
        <w:rPr>
          <w:rFonts w:ascii="Arial" w:eastAsia="Times New Roman" w:hAnsi="Arial" w:cs="Arial"/>
          <w:bCs/>
          <w:sz w:val="24"/>
          <w:szCs w:val="24"/>
        </w:rPr>
        <w:t>inicio</w:t>
      </w:r>
      <w:proofErr w:type="spellEnd"/>
      <w:r w:rsidRPr="007B10EB">
        <w:rPr>
          <w:rFonts w:ascii="Arial" w:eastAsia="Times New Roman" w:hAnsi="Arial" w:cs="Arial"/>
          <w:bCs/>
          <w:sz w:val="24"/>
          <w:szCs w:val="24"/>
        </w:rPr>
        <w:t xml:space="preserve"> de transição para a Formação Outeiro. Ao mesmo tempo, os valores mais altos associados ao alto estrutural na porção sul do reservatório também podem estar associados a presença de hidrocarbonetos.</w:t>
      </w:r>
    </w:p>
    <w:p w14:paraId="785830A1" w14:textId="77777777" w:rsidR="00EB32C0" w:rsidRDefault="00EB32C0" w:rsidP="007B10EB">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5EA827FA" w:rsidR="003258A5" w:rsidRPr="001A2263" w:rsidRDefault="003258A5" w:rsidP="003258A5">
      <w:pPr>
        <w:pStyle w:val="Legenda"/>
        <w:rPr>
          <w:rFonts w:ascii="Arial" w:hAnsi="Arial" w:cs="Arial"/>
          <w:b/>
          <w:color w:val="auto"/>
          <w:sz w:val="20"/>
          <w:szCs w:val="20"/>
        </w:rPr>
      </w:pPr>
      <w:bookmarkStart w:id="55"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5"/>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xml:space="preserv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subestimam valores em torno de 30 </w:t>
      </w:r>
      <w:proofErr w:type="spellStart"/>
      <w:proofErr w:type="gramStart"/>
      <w:r>
        <w:rPr>
          <w:rFonts w:ascii="Arial" w:hAnsi="Arial" w:cs="Arial"/>
          <w:b/>
          <w:color w:val="auto"/>
          <w:sz w:val="20"/>
          <w:szCs w:val="20"/>
        </w:rPr>
        <w:t>gAPI</w:t>
      </w:r>
      <w:proofErr w:type="spellEnd"/>
      <w:proofErr w:type="gramEnd"/>
      <w:r w:rsidR="00EF56DE">
        <w:rPr>
          <w:rFonts w:ascii="Arial" w:hAnsi="Arial" w:cs="Arial"/>
          <w:b/>
          <w:color w:val="auto"/>
          <w:sz w:val="20"/>
          <w:szCs w:val="20"/>
        </w:rPr>
        <w:t xml:space="preserve"> mas honram de maneira geral a distribuição original dos dados de poço. Dados modelados (em azul) mantem a distribuição dos dados de entrada (em rosa).</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570CA2EF" w:rsidR="003258A5" w:rsidRPr="00EB05BD" w:rsidRDefault="003258A5" w:rsidP="00EB05BD">
      <w:pPr>
        <w:pStyle w:val="Legenda"/>
        <w:jc w:val="center"/>
        <w:rPr>
          <w:rFonts w:ascii="Arial" w:hAnsi="Arial" w:cs="Arial"/>
          <w:b/>
          <w:color w:val="auto"/>
          <w:sz w:val="20"/>
        </w:rPr>
      </w:pPr>
      <w:bookmarkStart w:id="56"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F4CE2">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6"/>
      <w:r w:rsidR="00EF56DE">
        <w:rPr>
          <w:rFonts w:ascii="Arial" w:hAnsi="Arial" w:cs="Arial"/>
          <w:b/>
          <w:color w:val="auto"/>
          <w:sz w:val="20"/>
        </w:rPr>
        <w:t>, sugerindo transição dos carbonatos da Formação Quissamã para fácies de menor granulometria como folhelhos.</w:t>
      </w:r>
    </w:p>
    <w:p w14:paraId="356890D1" w14:textId="50E883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p>
    <w:p w14:paraId="1DA92F60" w14:textId="77777777" w:rsidR="007B10EB" w:rsidRDefault="00366C5C" w:rsidP="007B10EB">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7B10EB" w:rsidRPr="007B10EB">
        <w:rPr>
          <w:rFonts w:ascii="Arial" w:eastAsia="Times New Roman" w:hAnsi="Arial" w:cs="Arial"/>
          <w:bCs/>
          <w:sz w:val="24"/>
          <w:szCs w:val="24"/>
        </w:rPr>
        <w:t xml:space="preserve">Os dados de perfil sônico apresentam uma distribuição aproximadamente normal com média em torno de 80 </w:t>
      </w:r>
      <w:proofErr w:type="spellStart"/>
      <w:r w:rsidR="007B10EB" w:rsidRPr="007B10EB">
        <w:rPr>
          <w:rFonts w:ascii="Arial" w:eastAsia="Times New Roman" w:hAnsi="Arial" w:cs="Arial"/>
          <w:bCs/>
          <w:sz w:val="24"/>
          <w:szCs w:val="24"/>
        </w:rPr>
        <w:t>μs</w:t>
      </w:r>
      <w:proofErr w:type="spellEnd"/>
      <w:r w:rsidR="007B10EB" w:rsidRPr="007B10EB">
        <w:rPr>
          <w:rFonts w:ascii="Arial" w:eastAsia="Times New Roman" w:hAnsi="Arial" w:cs="Arial"/>
          <w:bCs/>
          <w:sz w:val="24"/>
          <w:szCs w:val="24"/>
        </w:rPr>
        <w:t>/</w:t>
      </w:r>
      <w:proofErr w:type="spellStart"/>
      <w:r w:rsidR="007B10EB" w:rsidRPr="007B10EB">
        <w:rPr>
          <w:rFonts w:ascii="Arial" w:eastAsia="Times New Roman" w:hAnsi="Arial" w:cs="Arial"/>
          <w:bCs/>
          <w:sz w:val="24"/>
          <w:szCs w:val="24"/>
        </w:rPr>
        <w:t>ft</w:t>
      </w:r>
      <w:proofErr w:type="spellEnd"/>
      <w:r w:rsidR="007B10EB" w:rsidRPr="007B10EB">
        <w:rPr>
          <w:rFonts w:ascii="Arial" w:eastAsia="Times New Roman" w:hAnsi="Arial" w:cs="Arial"/>
          <w:bCs/>
          <w:sz w:val="24"/>
          <w:szCs w:val="24"/>
        </w:rPr>
        <w:t xml:space="preserve"> tanto para os dados de entrada como para os dados após </w:t>
      </w:r>
      <w:proofErr w:type="spellStart"/>
      <w:r w:rsidR="007B10EB" w:rsidRPr="007B10EB">
        <w:rPr>
          <w:rFonts w:ascii="Arial" w:eastAsia="Times New Roman" w:hAnsi="Arial" w:cs="Arial"/>
          <w:bCs/>
          <w:sz w:val="24"/>
          <w:szCs w:val="24"/>
        </w:rPr>
        <w:t>upscaling</w:t>
      </w:r>
      <w:proofErr w:type="spellEnd"/>
      <w:r w:rsidR="007B10EB" w:rsidRPr="007B10EB">
        <w:rPr>
          <w:rFonts w:ascii="Arial" w:eastAsia="Times New Roman" w:hAnsi="Arial" w:cs="Arial"/>
          <w:bCs/>
          <w:sz w:val="24"/>
          <w:szCs w:val="24"/>
        </w:rPr>
        <w:t xml:space="preserve"> e modelados (Figura 25). Nos modelos em mapa e perfil se observa assim como nos modelos de raio gama uma transição de baixos valores próximos ao contato óleo-água para altos valores próximos ao topo do Quissamã, bem como variância nos valores da zona norte relacionada a intercalação de camadas de altos e baixos valores (Figura 26).</w:t>
      </w:r>
    </w:p>
    <w:p w14:paraId="77FCD3E1" w14:textId="196204FA" w:rsidR="00366C5C"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Os valores obtidos para o modelo variam primariamente entre 60 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valores consideravelmente superiores aos valores típicos entre 40 e 50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para minerais carbonáticos como calcita e dolomita, sendo valores esperados para filosilicatos como feldspatos ou argilas. O perfil sônico, no entanto, é altamente influenciado pela porosidade, uma vez que a resposta de fluídos no perfil é muito alta, assim provavelmente explicando os valores observados. Ao mesmo tempo, os valores em torno de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próximos ao topo do Quissamã podem fornecer evidência de transição de fácies, embora os valores observados associados ao alto estrutural na região sudoeste do reservatório podem sugerir altas porosidades.</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38C255AB"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do perfil sônico (DT).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a distribuição original aproximadamente normal dos dados de poço. Dados modelados (em azul) mantem a distribuição dos dados de entrada (em rosa).</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65715A9B"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74A37A3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p>
    <w:p w14:paraId="7C3DF476" w14:textId="77777777" w:rsidR="00EB32C0" w:rsidRPr="00EB32C0"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Os modelos de Densidade apresentam valores principalmente concentrados entre 2,3 g/cm³ e 2,5 g/cm³, com valores mínimos de 2,1 g/cm³ e máximos de 2,7g/cm³ e baixa variância (Figura 27). Assim como os dados derivados de perfil sônico, dados de densidade são largamente dependentes da porosidade da rocha, sendo especialmente difícil a inferência de litologias pelo uso exclusivo dos dados de densidade devido a densidade aproximadamente similar da maior parte dos minerais encontrados comumente em reservatórios carbonáticos da Bacia de Santos. Assim como para os outros modelos, a variância dos dados na zona norte é bastante superior à variância na zona sul, embora esta diferencia de variância não seja evidente nas visualizações em mapa e perfil (Figura 28).</w:t>
      </w:r>
    </w:p>
    <w:p w14:paraId="545FDCBA" w14:textId="55939257" w:rsidR="00366C5C"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Na visualização em perfil é possível notar uma região de baixa densidade associada ao alto estrutural na porção sudoeste do reservatório, sugerindo uma região de alta porosidade em meio ao reservatório. Outras camadas de baixa densidade podem ser observadas ao longo do perfil, em especial na região nordeste do modelo, com muitas pequenas intercalações de zonas de baixa densidade com alta densidade, justificando a alta variância observada na Tabela 6 para os dados modelados para a zona norte.</w:t>
      </w:r>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568653B6"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91E8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densidade (RHOB).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e concentram-se em valores entre 2,3 g/cm³ e 2,5 g/cm³. Dados modelados (em azul) mantem a distribuição dos dados de entrada (em rosa).</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7832F18A"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91E8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w:t>
      </w:r>
      <w:r w:rsidR="00232DA0">
        <w:rPr>
          <w:rFonts w:ascii="Arial" w:hAnsi="Arial" w:cs="Arial"/>
          <w:b/>
          <w:color w:val="auto"/>
          <w:sz w:val="20"/>
        </w:rPr>
        <w:t>alta</w:t>
      </w:r>
      <w:r w:rsidR="00FA2D0F">
        <w:rPr>
          <w:rFonts w:ascii="Arial" w:hAnsi="Arial" w:cs="Arial"/>
          <w:b/>
          <w:color w:val="auto"/>
          <w:sz w:val="20"/>
        </w:rPr>
        <w:t xml:space="preserve">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3042C50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p>
    <w:p w14:paraId="16B7CB90" w14:textId="695E3E77" w:rsidR="00366C5C" w:rsidRDefault="001A24A3" w:rsidP="00366C5C">
      <w:pPr>
        <w:spacing w:before="240" w:line="360" w:lineRule="auto"/>
        <w:ind w:firstLine="708"/>
        <w:jc w:val="both"/>
        <w:outlineLvl w:val="2"/>
        <w:rPr>
          <w:rFonts w:ascii="Arial" w:eastAsia="Times New Roman" w:hAnsi="Arial" w:cs="Arial"/>
          <w:bCs/>
          <w:sz w:val="24"/>
          <w:szCs w:val="24"/>
        </w:rPr>
      </w:pPr>
      <w:r w:rsidRPr="001A24A3">
        <w:rPr>
          <w:rFonts w:ascii="Arial" w:eastAsia="Times New Roman" w:hAnsi="Arial" w:cs="Arial"/>
          <w:bCs/>
          <w:sz w:val="24"/>
          <w:szCs w:val="24"/>
        </w:rPr>
        <w:t xml:space="preserve">Os dados de porosidade efetiva mostram valores distribuídos de forma aproximadamente normal centrados em valores em torno de 20%, com valores mínimos próximos de 0 e máximos próximos de 50%, e assim como para os outros modelos, o método de </w:t>
      </w:r>
      <w:proofErr w:type="spellStart"/>
      <w:r w:rsidRPr="001A24A3">
        <w:rPr>
          <w:rFonts w:ascii="Arial" w:eastAsia="Times New Roman" w:hAnsi="Arial" w:cs="Arial"/>
          <w:bCs/>
          <w:sz w:val="24"/>
          <w:szCs w:val="24"/>
        </w:rPr>
        <w:t>upscaling</w:t>
      </w:r>
      <w:proofErr w:type="spellEnd"/>
      <w:r w:rsidRPr="001A24A3">
        <w:rPr>
          <w:rFonts w:ascii="Arial" w:eastAsia="Times New Roman" w:hAnsi="Arial" w:cs="Arial"/>
          <w:bCs/>
          <w:sz w:val="24"/>
          <w:szCs w:val="24"/>
        </w:rPr>
        <w:t xml:space="preserve"> honra esta distribuição (Figura 29). Na visualização em mapa é possível observar valores primariamente em torno de 20% na superfície do Quissamã com algumas zonas de baixa porosidade. Na visão em perfil é possível notar duas zonas principais de alta porosidade, uma zona associada ao alto estrutural da porção sudoeste do reservatório e outra zona na porção nordeste associada a um pico de 50% de porosidade.</w:t>
      </w:r>
    </w:p>
    <w:p w14:paraId="5F8F475A" w14:textId="16B125A9" w:rsidR="001A24A3" w:rsidRDefault="001A24A3" w:rsidP="00366C5C">
      <w:pPr>
        <w:spacing w:before="240" w:line="360" w:lineRule="auto"/>
        <w:ind w:firstLine="708"/>
        <w:jc w:val="both"/>
        <w:outlineLvl w:val="2"/>
        <w:rPr>
          <w:rFonts w:ascii="Arial" w:eastAsia="Times New Roman" w:hAnsi="Arial" w:cs="Arial"/>
          <w:bCs/>
          <w:sz w:val="24"/>
          <w:szCs w:val="24"/>
        </w:rPr>
      </w:pPr>
    </w:p>
    <w:p w14:paraId="5001C66D" w14:textId="77777777" w:rsidR="001A24A3" w:rsidRDefault="001A24A3" w:rsidP="001A24A3">
      <w:pPr>
        <w:keepNext/>
        <w:jc w:val="center"/>
      </w:pPr>
      <w:r>
        <w:rPr>
          <w:rFonts w:ascii="Arial" w:hAnsi="Arial" w:cs="Arial"/>
          <w:noProof/>
          <w:sz w:val="24"/>
          <w:szCs w:val="24"/>
        </w:rPr>
        <w:drawing>
          <wp:inline distT="0" distB="0" distL="0" distR="0" wp14:anchorId="5806A6DC" wp14:editId="422C6742">
            <wp:extent cx="4651554" cy="3101036"/>
            <wp:effectExtent l="0" t="0" r="0" b="444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5">
                      <a:extLst>
                        <a:ext uri="{28A0092B-C50C-407E-A947-70E740481C1C}">
                          <a14:useLocalDpi xmlns:a14="http://schemas.microsoft.com/office/drawing/2010/main" val="0"/>
                        </a:ext>
                      </a:extLst>
                    </a:blip>
                    <a:stretch>
                      <a:fillRect/>
                    </a:stretch>
                  </pic:blipFill>
                  <pic:spPr>
                    <a:xfrm>
                      <a:off x="0" y="0"/>
                      <a:ext cx="4651554" cy="3101036"/>
                    </a:xfrm>
                    <a:prstGeom prst="rect">
                      <a:avLst/>
                    </a:prstGeom>
                  </pic:spPr>
                </pic:pic>
              </a:graphicData>
            </a:graphic>
          </wp:inline>
        </w:drawing>
      </w:r>
    </w:p>
    <w:p w14:paraId="6F26266D" w14:textId="0F0B4695" w:rsidR="001A24A3" w:rsidRPr="001A2263" w:rsidRDefault="001A24A3" w:rsidP="001A24A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A62BA1">
        <w:rPr>
          <w:rFonts w:ascii="Arial" w:hAnsi="Arial" w:cs="Arial"/>
          <w:b/>
          <w:noProof/>
          <w:color w:val="auto"/>
          <w:sz w:val="20"/>
          <w:szCs w:val="20"/>
        </w:rPr>
        <w:t>29</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porosidade efetiva (PHIE).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mantem a distribuição normal concentrada em valores em torno de 20%. Dados modelados (em azul) mantem a distribuição dos dados de entrada (em rosa).</w:t>
      </w:r>
    </w:p>
    <w:p w14:paraId="259D13D8" w14:textId="77777777" w:rsidR="001A24A3" w:rsidRDefault="001A24A3" w:rsidP="001A24A3">
      <w:pPr>
        <w:keepNext/>
        <w:jc w:val="center"/>
      </w:pPr>
      <w:r>
        <w:rPr>
          <w:noProof/>
        </w:rPr>
        <w:lastRenderedPageBreak/>
        <w:drawing>
          <wp:inline distT="0" distB="0" distL="0" distR="0" wp14:anchorId="29EB72DF" wp14:editId="63333069">
            <wp:extent cx="5430812" cy="8004207"/>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6">
                      <a:extLst>
                        <a:ext uri="{28A0092B-C50C-407E-A947-70E740481C1C}">
                          <a14:useLocalDpi xmlns:a14="http://schemas.microsoft.com/office/drawing/2010/main" val="0"/>
                        </a:ext>
                      </a:extLst>
                    </a:blip>
                    <a:stretch>
                      <a:fillRect/>
                    </a:stretch>
                  </pic:blipFill>
                  <pic:spPr>
                    <a:xfrm>
                      <a:off x="0" y="0"/>
                      <a:ext cx="5430812" cy="8004207"/>
                    </a:xfrm>
                    <a:prstGeom prst="rect">
                      <a:avLst/>
                    </a:prstGeom>
                  </pic:spPr>
                </pic:pic>
              </a:graphicData>
            </a:graphic>
          </wp:inline>
        </w:drawing>
      </w:r>
    </w:p>
    <w:p w14:paraId="160EFCD8" w14:textId="2514247F" w:rsidR="001A24A3" w:rsidRPr="00ED2558" w:rsidRDefault="001A24A3" w:rsidP="001A24A3">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62BA1">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w:t>
      </w:r>
      <w:r w:rsidR="00232DA0">
        <w:rPr>
          <w:rFonts w:ascii="Arial" w:hAnsi="Arial" w:cs="Arial"/>
          <w:b/>
          <w:color w:val="auto"/>
          <w:sz w:val="20"/>
        </w:rPr>
        <w:t>alta porosidade</w:t>
      </w:r>
      <w:r>
        <w:rPr>
          <w:rFonts w:ascii="Arial" w:hAnsi="Arial" w:cs="Arial"/>
          <w:b/>
          <w:color w:val="auto"/>
          <w:sz w:val="20"/>
        </w:rPr>
        <w:t xml:space="preserve"> associados ao alto estrutural na porção sudoeste do reservatório</w:t>
      </w:r>
      <w:r w:rsidR="00232DA0">
        <w:rPr>
          <w:rFonts w:ascii="Arial" w:hAnsi="Arial" w:cs="Arial"/>
          <w:b/>
          <w:color w:val="auto"/>
          <w:sz w:val="20"/>
        </w:rPr>
        <w:t xml:space="preserve"> </w:t>
      </w:r>
      <w:r>
        <w:rPr>
          <w:rFonts w:ascii="Arial" w:hAnsi="Arial" w:cs="Arial"/>
          <w:b/>
          <w:color w:val="auto"/>
          <w:sz w:val="20"/>
        </w:rPr>
        <w:t>e</w:t>
      </w:r>
      <w:r w:rsidR="00232DA0">
        <w:rPr>
          <w:rFonts w:ascii="Arial" w:hAnsi="Arial" w:cs="Arial"/>
          <w:b/>
          <w:color w:val="auto"/>
          <w:sz w:val="20"/>
        </w:rPr>
        <w:t xml:space="preserve"> a um pico nos valores na porção nordeste</w:t>
      </w:r>
      <w:r>
        <w:rPr>
          <w:rFonts w:ascii="Arial" w:hAnsi="Arial" w:cs="Arial"/>
          <w:b/>
          <w:color w:val="auto"/>
          <w:sz w:val="20"/>
        </w:rPr>
        <w:t>.</w:t>
      </w:r>
    </w:p>
    <w:p w14:paraId="6730AEAA" w14:textId="3301B5C8"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BB6FA0">
        <w:rPr>
          <w:rFonts w:ascii="Arial" w:eastAsia="Times New Roman" w:hAnsi="Arial" w:cs="Arial"/>
          <w:b/>
          <w:sz w:val="24"/>
          <w:szCs w:val="24"/>
        </w:rPr>
        <w:t xml:space="preserve"> saturação de água (SW)</w:t>
      </w:r>
    </w:p>
    <w:p w14:paraId="3449F36B" w14:textId="4D075D57" w:rsidR="00366C5C" w:rsidRDefault="00A62BA1" w:rsidP="00366C5C">
      <w:pPr>
        <w:spacing w:before="240" w:line="360" w:lineRule="auto"/>
        <w:ind w:firstLine="708"/>
        <w:jc w:val="both"/>
        <w:outlineLvl w:val="2"/>
        <w:rPr>
          <w:rFonts w:ascii="Arial" w:eastAsia="Times New Roman" w:hAnsi="Arial" w:cs="Arial"/>
          <w:bCs/>
          <w:sz w:val="24"/>
          <w:szCs w:val="24"/>
        </w:rPr>
      </w:pPr>
      <w:r w:rsidRPr="00A62BA1">
        <w:rPr>
          <w:rFonts w:ascii="Arial" w:eastAsia="Times New Roman" w:hAnsi="Arial" w:cs="Arial"/>
          <w:bCs/>
          <w:sz w:val="24"/>
          <w:szCs w:val="24"/>
        </w:rPr>
        <w:t>A distribuição dos dados de saturação de água ocorre de maneira bastante heterogenia, ainda assim os dados modelados mantem a distribuição original dos dados de poço</w:t>
      </w:r>
      <w:r>
        <w:rPr>
          <w:rFonts w:ascii="Arial" w:eastAsia="Times New Roman" w:hAnsi="Arial" w:cs="Arial"/>
          <w:bCs/>
          <w:sz w:val="24"/>
          <w:szCs w:val="24"/>
        </w:rPr>
        <w:t>, subestimando valores próximos de 100%</w:t>
      </w:r>
      <w:r w:rsidRPr="00A62BA1">
        <w:rPr>
          <w:rFonts w:ascii="Arial" w:eastAsia="Times New Roman" w:hAnsi="Arial" w:cs="Arial"/>
          <w:bCs/>
          <w:sz w:val="24"/>
          <w:szCs w:val="24"/>
        </w:rPr>
        <w:t xml:space="preserve"> (Figura 30). Nota-se na visualização em mapa e perfil que os valores de saturação de água tendem a aumentar bastante próximos ao topo do Quissamã, indicando o fim da zona reservatório. Os valores de baixa saturação ocorrem primariamente associados ao alto estrutural na porção sudoeste do reservatório, mostrando uma grande zona de baixa saturação (Figura 31). Na porção norte do reservatório as regiões de baixa saturação ocorrem de maneira intercalada com regiões de alta saturação.</w:t>
      </w:r>
    </w:p>
    <w:p w14:paraId="183F9084" w14:textId="77777777" w:rsidR="00A62BA1" w:rsidRDefault="00A62BA1" w:rsidP="00A62BA1">
      <w:pPr>
        <w:keepNext/>
        <w:jc w:val="center"/>
      </w:pPr>
      <w:r>
        <w:rPr>
          <w:rFonts w:ascii="Arial" w:hAnsi="Arial" w:cs="Arial"/>
          <w:noProof/>
          <w:sz w:val="24"/>
          <w:szCs w:val="24"/>
        </w:rPr>
        <w:drawing>
          <wp:inline distT="0" distB="0" distL="0" distR="0" wp14:anchorId="2DA817C6" wp14:editId="5A9F54D8">
            <wp:extent cx="4615495" cy="3101036"/>
            <wp:effectExtent l="0" t="0" r="0" b="444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7">
                      <a:extLst>
                        <a:ext uri="{28A0092B-C50C-407E-A947-70E740481C1C}">
                          <a14:useLocalDpi xmlns:a14="http://schemas.microsoft.com/office/drawing/2010/main" val="0"/>
                        </a:ext>
                      </a:extLst>
                    </a:blip>
                    <a:stretch>
                      <a:fillRect/>
                    </a:stretch>
                  </pic:blipFill>
                  <pic:spPr>
                    <a:xfrm>
                      <a:off x="0" y="0"/>
                      <a:ext cx="4615495" cy="3101036"/>
                    </a:xfrm>
                    <a:prstGeom prst="rect">
                      <a:avLst/>
                    </a:prstGeom>
                  </pic:spPr>
                </pic:pic>
              </a:graphicData>
            </a:graphic>
          </wp:inline>
        </w:drawing>
      </w:r>
    </w:p>
    <w:p w14:paraId="5997C6A2" w14:textId="195191B4" w:rsidR="00A62BA1" w:rsidRPr="001A2263" w:rsidRDefault="00A62BA1" w:rsidP="00A62BA1">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31</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de saturação de água (SW). Os dados modelados (azul) mantem a distribuição heterogênea dos dados de entrada (em rosa), embora subestime valores o número de células cujo espaço poroso é inteiramente saturado por água.</w:t>
      </w:r>
    </w:p>
    <w:p w14:paraId="2EAC14E9" w14:textId="77777777" w:rsidR="00A62BA1" w:rsidRDefault="00A62BA1" w:rsidP="00A62BA1">
      <w:pPr>
        <w:keepNext/>
        <w:jc w:val="center"/>
      </w:pPr>
      <w:r>
        <w:rPr>
          <w:noProof/>
        </w:rPr>
        <w:lastRenderedPageBreak/>
        <w:drawing>
          <wp:inline distT="0" distB="0" distL="0" distR="0" wp14:anchorId="617B57D4" wp14:editId="26C77F4B">
            <wp:extent cx="5430811" cy="8004207"/>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8">
                      <a:extLst>
                        <a:ext uri="{28A0092B-C50C-407E-A947-70E740481C1C}">
                          <a14:useLocalDpi xmlns:a14="http://schemas.microsoft.com/office/drawing/2010/main" val="0"/>
                        </a:ext>
                      </a:extLst>
                    </a:blip>
                    <a:stretch>
                      <a:fillRect/>
                    </a:stretch>
                  </pic:blipFill>
                  <pic:spPr>
                    <a:xfrm>
                      <a:off x="0" y="0"/>
                      <a:ext cx="5430811" cy="8004207"/>
                    </a:xfrm>
                    <a:prstGeom prst="rect">
                      <a:avLst/>
                    </a:prstGeom>
                  </pic:spPr>
                </pic:pic>
              </a:graphicData>
            </a:graphic>
          </wp:inline>
        </w:drawing>
      </w:r>
    </w:p>
    <w:p w14:paraId="1AAB033E" w14:textId="170ADD18" w:rsidR="00A62BA1" w:rsidRPr="00ED2558" w:rsidRDefault="00A62BA1" w:rsidP="00A62BA1">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alta porosidade associados ao alto estrutural na porção sudoeste do reservatório e a um pico nos valores na porção nordeste.</w:t>
      </w:r>
    </w:p>
    <w:p w14:paraId="05744182" w14:textId="75FEE79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 xml:space="preserve">Correlações entre propriedades </w:t>
      </w:r>
      <w:r w:rsidR="0011276D">
        <w:rPr>
          <w:rFonts w:ascii="Arial" w:eastAsia="Times New Roman" w:hAnsi="Arial" w:cs="Arial"/>
          <w:b/>
          <w:sz w:val="24"/>
          <w:szCs w:val="24"/>
        </w:rPr>
        <w:t xml:space="preserve">de rocha </w:t>
      </w:r>
      <w:r>
        <w:rPr>
          <w:rFonts w:ascii="Arial" w:eastAsia="Times New Roman" w:hAnsi="Arial" w:cs="Arial"/>
          <w:b/>
          <w:sz w:val="24"/>
          <w:szCs w:val="24"/>
        </w:rPr>
        <w:t>modeladas</w:t>
      </w:r>
    </w:p>
    <w:p w14:paraId="12C435F5" w14:textId="2AA99F99" w:rsidR="00366C5C" w:rsidRPr="00F658AF" w:rsidRDefault="0011276D" w:rsidP="0011276D">
      <w:pPr>
        <w:spacing w:before="240" w:line="360" w:lineRule="auto"/>
        <w:ind w:left="708" w:firstLine="708"/>
        <w:jc w:val="both"/>
        <w:outlineLvl w:val="2"/>
        <w:rPr>
          <w:rFonts w:ascii="Arial" w:eastAsia="Times New Roman" w:hAnsi="Arial" w:cs="Arial"/>
          <w:bCs/>
          <w:sz w:val="24"/>
          <w:szCs w:val="24"/>
          <w:u w:val="single"/>
        </w:rPr>
      </w:pPr>
      <w:r>
        <w:rPr>
          <w:rFonts w:ascii="Arial" w:eastAsia="Times New Roman" w:hAnsi="Arial" w:cs="Arial"/>
          <w:bCs/>
          <w:sz w:val="24"/>
          <w:szCs w:val="24"/>
        </w:rPr>
        <w:t>A análise dos valores modelados para as propriedades de rocha (GR, DT, RHOB, PHIE) permite inferências sobre</w:t>
      </w:r>
      <w:r w:rsidR="00BA27BA">
        <w:rPr>
          <w:rFonts w:ascii="Arial" w:eastAsia="Times New Roman" w:hAnsi="Arial" w:cs="Arial"/>
          <w:bCs/>
          <w:sz w:val="24"/>
          <w:szCs w:val="24"/>
        </w:rPr>
        <w:t xml:space="preserve"> a organização dos dados modelados em diferente fácies. A distribuição das propriedades de rocha não mostra grande variação </w:t>
      </w:r>
      <w:r w:rsidR="001341A1">
        <w:rPr>
          <w:rFonts w:ascii="Arial" w:eastAsia="Times New Roman" w:hAnsi="Arial" w:cs="Arial"/>
          <w:bCs/>
          <w:sz w:val="24"/>
          <w:szCs w:val="24"/>
        </w:rPr>
        <w:t xml:space="preserve">entre as zonas norte e sul do reservatório (Figura 33), indicando que embora dentro das zonas ocorram prováveis variações </w:t>
      </w:r>
      <w:proofErr w:type="spellStart"/>
      <w:r w:rsidR="001341A1">
        <w:rPr>
          <w:rFonts w:ascii="Arial" w:eastAsia="Times New Roman" w:hAnsi="Arial" w:cs="Arial"/>
          <w:bCs/>
          <w:sz w:val="24"/>
          <w:szCs w:val="24"/>
        </w:rPr>
        <w:t>faciológicas</w:t>
      </w:r>
      <w:proofErr w:type="spellEnd"/>
      <w:r w:rsidR="001341A1">
        <w:rPr>
          <w:rFonts w:ascii="Arial" w:eastAsia="Times New Roman" w:hAnsi="Arial" w:cs="Arial"/>
          <w:bCs/>
          <w:sz w:val="24"/>
          <w:szCs w:val="24"/>
        </w:rPr>
        <w:t xml:space="preserve"> (como observado nos modelos em mapa e seção), a composição das duas rochas é similar.</w:t>
      </w:r>
      <w:r w:rsidR="00B34D33">
        <w:rPr>
          <w:rFonts w:ascii="Arial" w:eastAsia="Times New Roman" w:hAnsi="Arial" w:cs="Arial"/>
          <w:bCs/>
          <w:sz w:val="24"/>
          <w:szCs w:val="24"/>
        </w:rPr>
        <w:t xml:space="preserve"> Picos locais na distribuição das propriedades podem indicar possíveis agrupamentos de dados e, consequentemente, a ocorrência de diferentes fácies. Observa-se isto em especial para os modelos de GR e RHOB, enquanto PHIE mostra diversos pequenos picos e DT mostra distribuições aproximadamente normais. Os valores de GR </w:t>
      </w:r>
      <w:r w:rsidR="001767B6">
        <w:rPr>
          <w:rFonts w:ascii="Arial" w:eastAsia="Times New Roman" w:hAnsi="Arial" w:cs="Arial"/>
          <w:bCs/>
          <w:sz w:val="24"/>
          <w:szCs w:val="24"/>
        </w:rPr>
        <w:t>sugerem</w:t>
      </w:r>
      <w:r w:rsidR="00B34D33">
        <w:rPr>
          <w:rFonts w:ascii="Arial" w:eastAsia="Times New Roman" w:hAnsi="Arial" w:cs="Arial"/>
          <w:bCs/>
          <w:sz w:val="24"/>
          <w:szCs w:val="24"/>
        </w:rPr>
        <w:t xml:space="preserve"> 4 principais agrupamentos, um principal em torno de 25 </w:t>
      </w:r>
      <w:proofErr w:type="spellStart"/>
      <w:r w:rsidR="00B34D33">
        <w:rPr>
          <w:rFonts w:ascii="Arial" w:eastAsia="Times New Roman" w:hAnsi="Arial" w:cs="Arial"/>
          <w:bCs/>
          <w:sz w:val="24"/>
          <w:szCs w:val="24"/>
        </w:rPr>
        <w:t>gAPI</w:t>
      </w:r>
      <w:proofErr w:type="spellEnd"/>
      <w:r w:rsidR="00B34D33">
        <w:rPr>
          <w:rFonts w:ascii="Arial" w:eastAsia="Times New Roman" w:hAnsi="Arial" w:cs="Arial"/>
          <w:bCs/>
          <w:sz w:val="24"/>
          <w:szCs w:val="24"/>
        </w:rPr>
        <w:t xml:space="preserve">, um segundo agrupamento mais pronunciado na zona norte em torno de 40 </w:t>
      </w:r>
      <w:proofErr w:type="spellStart"/>
      <w:r w:rsidR="00B34D33">
        <w:rPr>
          <w:rFonts w:ascii="Arial" w:eastAsia="Times New Roman" w:hAnsi="Arial" w:cs="Arial"/>
          <w:bCs/>
          <w:sz w:val="24"/>
          <w:szCs w:val="24"/>
        </w:rPr>
        <w:t>gAPI</w:t>
      </w:r>
      <w:proofErr w:type="spellEnd"/>
      <w:r w:rsidR="001767B6">
        <w:rPr>
          <w:rFonts w:ascii="Arial" w:eastAsia="Times New Roman" w:hAnsi="Arial" w:cs="Arial"/>
          <w:bCs/>
          <w:sz w:val="24"/>
          <w:szCs w:val="24"/>
        </w:rPr>
        <w:t xml:space="preserve">, um terceiro em torno de 60 </w:t>
      </w:r>
      <w:proofErr w:type="spellStart"/>
      <w:r w:rsidR="001767B6">
        <w:rPr>
          <w:rFonts w:ascii="Arial" w:eastAsia="Times New Roman" w:hAnsi="Arial" w:cs="Arial"/>
          <w:bCs/>
          <w:sz w:val="24"/>
          <w:szCs w:val="24"/>
        </w:rPr>
        <w:t>gAPI</w:t>
      </w:r>
      <w:proofErr w:type="spellEnd"/>
      <w:r w:rsidR="001767B6">
        <w:rPr>
          <w:rFonts w:ascii="Arial" w:eastAsia="Times New Roman" w:hAnsi="Arial" w:cs="Arial"/>
          <w:bCs/>
          <w:sz w:val="24"/>
          <w:szCs w:val="24"/>
        </w:rPr>
        <w:t xml:space="preserve"> e por fim um último em torno de 100 </w:t>
      </w:r>
      <w:proofErr w:type="spellStart"/>
      <w:r w:rsidR="001767B6">
        <w:rPr>
          <w:rFonts w:ascii="Arial" w:eastAsia="Times New Roman" w:hAnsi="Arial" w:cs="Arial"/>
          <w:bCs/>
          <w:sz w:val="24"/>
          <w:szCs w:val="24"/>
        </w:rPr>
        <w:t>gAPI</w:t>
      </w:r>
      <w:proofErr w:type="spellEnd"/>
      <w:r w:rsidR="001767B6">
        <w:rPr>
          <w:rFonts w:ascii="Arial" w:eastAsia="Times New Roman" w:hAnsi="Arial" w:cs="Arial"/>
          <w:bCs/>
          <w:sz w:val="24"/>
          <w:szCs w:val="24"/>
        </w:rPr>
        <w:t xml:space="preserve"> mais pronunciado na zona sul. Já os </w:t>
      </w:r>
      <w:bookmarkStart w:id="57" w:name="_GoBack"/>
      <w:bookmarkEnd w:id="57"/>
    </w:p>
    <w:p w14:paraId="13F89DFA" w14:textId="77777777" w:rsidR="001341A1" w:rsidRDefault="001341A1" w:rsidP="001341A1">
      <w:pPr>
        <w:keepNext/>
        <w:spacing w:line="360" w:lineRule="auto"/>
        <w:jc w:val="center"/>
      </w:pPr>
      <w:r>
        <w:rPr>
          <w:rFonts w:ascii="Arial" w:hAnsi="Arial" w:cs="Arial"/>
          <w:noProof/>
          <w:sz w:val="24"/>
          <w:szCs w:val="24"/>
        </w:rPr>
        <w:drawing>
          <wp:inline distT="0" distB="0" distL="0" distR="0" wp14:anchorId="4EAC199F" wp14:editId="03BB7A4B">
            <wp:extent cx="5454363" cy="2733675"/>
            <wp:effectExtent l="0" t="0" r="0" b="0"/>
            <wp:docPr id="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5468063" cy="2740541"/>
                    </a:xfrm>
                    <a:prstGeom prst="rect">
                      <a:avLst/>
                    </a:prstGeom>
                  </pic:spPr>
                </pic:pic>
              </a:graphicData>
            </a:graphic>
          </wp:inline>
        </w:drawing>
      </w:r>
    </w:p>
    <w:p w14:paraId="43D14760" w14:textId="262787D1" w:rsidR="001341A1" w:rsidRDefault="001341A1" w:rsidP="001341A1">
      <w:pPr>
        <w:pStyle w:val="Legenda"/>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Pr>
          <w:rFonts w:ascii="Arial" w:hAnsi="Arial" w:cs="Arial"/>
          <w:b/>
          <w:bCs/>
          <w:noProof/>
          <w:color w:val="auto"/>
          <w:sz w:val="20"/>
          <w:szCs w:val="20"/>
        </w:rPr>
        <w:t>33</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w:t>
      </w:r>
      <w:r>
        <w:rPr>
          <w:rFonts w:ascii="Arial" w:hAnsi="Arial" w:cs="Arial"/>
          <w:b/>
          <w:bCs/>
          <w:color w:val="auto"/>
          <w:sz w:val="20"/>
          <w:szCs w:val="20"/>
        </w:rPr>
        <w:t>Funções de densidade de probabilidade para cada propriedade de rocha modelada para as zonas norte e sul. Observa-se o comportamento similar para as 4 propriedades nas 2 zonas, com DT mostrando comportamento com maiores valores médios e maior heterogeneidade na zona sul.</w:t>
      </w:r>
    </w:p>
    <w:p w14:paraId="3363B3AC" w14:textId="55921C50" w:rsidR="00211E0A" w:rsidRDefault="00211E0A" w:rsidP="001E2D45">
      <w:pPr>
        <w:rPr>
          <w:rFonts w:ascii="Arial" w:eastAsia="Times New Roman" w:hAnsi="Arial" w:cs="Arial"/>
          <w:b/>
          <w:sz w:val="24"/>
          <w:szCs w:val="24"/>
        </w:rPr>
      </w:pPr>
    </w:p>
    <w:p w14:paraId="5C24EFDB" w14:textId="77777777" w:rsidR="00B34D33" w:rsidRDefault="00B34D33" w:rsidP="00B34D33">
      <w:pPr>
        <w:spacing w:before="240" w:line="360" w:lineRule="auto"/>
        <w:ind w:left="708" w:firstLine="708"/>
        <w:jc w:val="both"/>
        <w:outlineLvl w:val="2"/>
        <w:rPr>
          <w:rFonts w:ascii="Arial" w:eastAsia="Times New Roman" w:hAnsi="Arial" w:cs="Arial"/>
          <w:bCs/>
          <w:sz w:val="24"/>
          <w:szCs w:val="24"/>
        </w:rPr>
      </w:pPr>
      <w:r>
        <w:rPr>
          <w:rFonts w:ascii="Arial" w:eastAsia="Times New Roman" w:hAnsi="Arial" w:cs="Arial"/>
          <w:bCs/>
          <w:sz w:val="24"/>
          <w:szCs w:val="24"/>
        </w:rPr>
        <w:lastRenderedPageBreak/>
        <w:t xml:space="preserve">Gráficos de dispersão para cada par de propriedades são gerados afim de observar possíveis agrupamentos de dados (Figuras 34; </w:t>
      </w:r>
    </w:p>
    <w:p w14:paraId="61551C86" w14:textId="77777777" w:rsidR="001341A1" w:rsidRDefault="001341A1"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tab/>
      </w:r>
      <w:bookmarkStart w:id="58"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8"/>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0">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59" w:name="_Toc32229553"/>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59"/>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w:t>
      </w:r>
      <w:proofErr w:type="spellStart"/>
      <w:r>
        <w:rPr>
          <w:rFonts w:ascii="Arial" w:hAnsi="Arial" w:cs="Arial"/>
          <w:sz w:val="24"/>
          <w:szCs w:val="24"/>
        </w:rPr>
        <w:t>Means</w:t>
      </w:r>
      <w:proofErr w:type="spellEnd"/>
      <w:r>
        <w:rPr>
          <w:rFonts w:ascii="Arial" w:hAnsi="Arial" w:cs="Arial"/>
          <w:sz w:val="24"/>
          <w:szCs w:val="24"/>
        </w:rPr>
        <w:t xml:space="preserve"> para valores de K entre 2 e 15 classes, são obtidos os respectivos índices de silhueta e Davies-</w:t>
      </w:r>
      <w:proofErr w:type="spellStart"/>
      <w:r>
        <w:rPr>
          <w:rFonts w:ascii="Arial" w:hAnsi="Arial" w:cs="Arial"/>
          <w:sz w:val="24"/>
          <w:szCs w:val="24"/>
        </w:rPr>
        <w:t>Bouldin</w:t>
      </w:r>
      <w:proofErr w:type="spellEnd"/>
      <w:r>
        <w:rPr>
          <w:rFonts w:ascii="Arial" w:hAnsi="Arial" w:cs="Arial"/>
          <w:sz w:val="24"/>
          <w:szCs w:val="24"/>
        </w:rPr>
        <w:t xml:space="preserve">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1">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60"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w:t>
      </w:r>
      <w:proofErr w:type="gramStart"/>
      <w:r w:rsidRPr="00D230EE">
        <w:rPr>
          <w:rFonts w:ascii="Arial" w:hAnsi="Arial" w:cs="Arial"/>
          <w:b/>
          <w:bCs/>
          <w:color w:val="auto"/>
          <w:sz w:val="20"/>
          <w:szCs w:val="20"/>
        </w:rPr>
        <w:t>diferente classes</w:t>
      </w:r>
      <w:proofErr w:type="gramEnd"/>
      <w:r w:rsidRPr="00D230EE">
        <w:rPr>
          <w:rFonts w:ascii="Arial" w:hAnsi="Arial" w:cs="Arial"/>
          <w:b/>
          <w:bCs/>
          <w:color w:val="auto"/>
          <w:sz w:val="20"/>
          <w:szCs w:val="20"/>
        </w:rPr>
        <w:t>.</w:t>
      </w:r>
      <w:bookmarkEnd w:id="60"/>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Definido o número de classes para a classificação dos dados, computa-se novamente o algoritmo de K-</w:t>
      </w:r>
      <w:proofErr w:type="spellStart"/>
      <w:r>
        <w:rPr>
          <w:rFonts w:ascii="Arial" w:hAnsi="Arial" w:cs="Arial"/>
          <w:sz w:val="24"/>
          <w:szCs w:val="24"/>
        </w:rPr>
        <w:t>Means</w:t>
      </w:r>
      <w:proofErr w:type="spellEnd"/>
      <w:r>
        <w:rPr>
          <w:rFonts w:ascii="Arial" w:hAnsi="Arial" w:cs="Arial"/>
          <w:sz w:val="24"/>
          <w:szCs w:val="24"/>
        </w:rPr>
        <w:t xml:space="preserve">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2">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61" w:name="_Toc32229555"/>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61"/>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Atribuindo a cada célula do grid do modelo as classes e probabilidades geradas pelos algoritmos de K-</w:t>
      </w:r>
      <w:proofErr w:type="spellStart"/>
      <w:r>
        <w:rPr>
          <w:rFonts w:ascii="Arial" w:hAnsi="Arial" w:cs="Arial"/>
          <w:sz w:val="24"/>
          <w:szCs w:val="24"/>
        </w:rPr>
        <w:t>Means</w:t>
      </w:r>
      <w:proofErr w:type="spellEnd"/>
      <w:r>
        <w:rPr>
          <w:rFonts w:ascii="Arial" w:hAnsi="Arial" w:cs="Arial"/>
          <w:sz w:val="24"/>
          <w:szCs w:val="24"/>
        </w:rPr>
        <w:t xml:space="preserve">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2ABC224D"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w:t>
      </w:r>
      <w:r w:rsidR="00612500">
        <w:rPr>
          <w:rFonts w:ascii="Arial" w:hAnsi="Arial" w:cs="Arial"/>
          <w:sz w:val="24"/>
          <w:szCs w:val="24"/>
        </w:rPr>
        <w:t>8</w:t>
      </w:r>
      <w:r>
        <w:rPr>
          <w:rFonts w:ascii="Arial" w:hAnsi="Arial" w:cs="Arial"/>
          <w:sz w:val="24"/>
          <w:szCs w:val="24"/>
        </w:rPr>
        <w:t>), enquanto o K-</w:t>
      </w:r>
      <w:proofErr w:type="spellStart"/>
      <w:r>
        <w:rPr>
          <w:rFonts w:ascii="Arial" w:hAnsi="Arial" w:cs="Arial"/>
          <w:sz w:val="24"/>
          <w:szCs w:val="24"/>
        </w:rPr>
        <w:t>Means</w:t>
      </w:r>
      <w:proofErr w:type="spellEnd"/>
      <w:r>
        <w:rPr>
          <w:rFonts w:ascii="Arial" w:hAnsi="Arial" w:cs="Arial"/>
          <w:sz w:val="24"/>
          <w:szCs w:val="24"/>
        </w:rPr>
        <w:t xml:space="preserve">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w:t>
      </w:r>
      <w:r w:rsidR="00612500">
        <w:rPr>
          <w:rFonts w:ascii="Arial" w:hAnsi="Arial" w:cs="Arial"/>
          <w:sz w:val="24"/>
          <w:szCs w:val="24"/>
        </w:rPr>
        <w:t>9</w:t>
      </w:r>
      <w:r w:rsidR="00D9665D">
        <w:rPr>
          <w:rFonts w:ascii="Arial" w:hAnsi="Arial" w:cs="Arial"/>
          <w:sz w:val="24"/>
          <w:szCs w:val="24"/>
        </w:rPr>
        <w:t xml:space="preserve">),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w:t>
      </w:r>
      <w:proofErr w:type="spellStart"/>
      <w:r>
        <w:rPr>
          <w:rFonts w:ascii="Arial" w:hAnsi="Arial" w:cs="Arial"/>
          <w:sz w:val="24"/>
          <w:szCs w:val="24"/>
        </w:rPr>
        <w:t>Means</w:t>
      </w:r>
      <w:proofErr w:type="spellEnd"/>
      <w:r>
        <w:rPr>
          <w:rFonts w:ascii="Arial" w:hAnsi="Arial" w:cs="Arial"/>
          <w:sz w:val="24"/>
          <w:szCs w:val="24"/>
        </w:rPr>
        <w:t xml:space="preserve">. Considerando os valores similares de porosidade e saturação de água observados para as classes intermediária e </w:t>
      </w:r>
      <w:r w:rsidR="002B1CA9">
        <w:rPr>
          <w:rFonts w:ascii="Arial" w:hAnsi="Arial" w:cs="Arial"/>
          <w:sz w:val="24"/>
          <w:szCs w:val="24"/>
        </w:rPr>
        <w:t>descarte nos dois modelos, é provável que o K-</w:t>
      </w:r>
      <w:proofErr w:type="spellStart"/>
      <w:r w:rsidR="002B1CA9">
        <w:rPr>
          <w:rFonts w:ascii="Arial" w:hAnsi="Arial" w:cs="Arial"/>
          <w:sz w:val="24"/>
          <w:szCs w:val="24"/>
        </w:rPr>
        <w:t>Means</w:t>
      </w:r>
      <w:proofErr w:type="spellEnd"/>
      <w:r w:rsidR="002B1CA9">
        <w:rPr>
          <w:rFonts w:ascii="Arial" w:hAnsi="Arial" w:cs="Arial"/>
          <w:sz w:val="24"/>
          <w:szCs w:val="24"/>
        </w:rPr>
        <w:t xml:space="preserve">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w:t>
      </w:r>
      <w:proofErr w:type="spellStart"/>
      <w:r w:rsidR="009E0DDF">
        <w:rPr>
          <w:rFonts w:ascii="Arial" w:hAnsi="Arial" w:cs="Arial"/>
          <w:sz w:val="24"/>
          <w:szCs w:val="24"/>
        </w:rPr>
        <w:t>Means</w:t>
      </w:r>
      <w:proofErr w:type="spellEnd"/>
      <w:r w:rsidR="009E0DDF">
        <w:rPr>
          <w:rFonts w:ascii="Arial" w:hAnsi="Arial" w:cs="Arial"/>
          <w:sz w:val="24"/>
          <w:szCs w:val="24"/>
        </w:rPr>
        <w:t xml:space="preserve">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1B42CE9A" w:rsidR="000F7271" w:rsidRPr="00D63BD5" w:rsidRDefault="000F7271" w:rsidP="000F7271">
      <w:pPr>
        <w:pStyle w:val="Legenda"/>
        <w:keepNext/>
        <w:rPr>
          <w:rFonts w:ascii="Arial" w:hAnsi="Arial" w:cs="Arial"/>
          <w:b/>
          <w:bCs/>
          <w:color w:val="000000" w:themeColor="text1"/>
          <w:sz w:val="20"/>
          <w:szCs w:val="20"/>
        </w:rPr>
      </w:pPr>
      <w:bookmarkStart w:id="62" w:name="_Toc32229566"/>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8</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62"/>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3">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7E7B3420" w:rsidR="00D63BD5" w:rsidRPr="00D63BD5" w:rsidRDefault="00D63BD5" w:rsidP="00D63BD5">
      <w:pPr>
        <w:pStyle w:val="Legenda"/>
        <w:keepNext/>
        <w:rPr>
          <w:rFonts w:ascii="Arial" w:hAnsi="Arial" w:cs="Arial"/>
          <w:b/>
          <w:bCs/>
          <w:color w:val="000000" w:themeColor="text1"/>
          <w:sz w:val="20"/>
          <w:szCs w:val="20"/>
        </w:rPr>
      </w:pPr>
      <w:bookmarkStart w:id="63" w:name="_Toc32229567"/>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9</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w:t>
      </w:r>
      <w:proofErr w:type="spellStart"/>
      <w:r w:rsidRPr="00D63BD5">
        <w:rPr>
          <w:rFonts w:ascii="Arial" w:hAnsi="Arial" w:cs="Arial"/>
          <w:b/>
          <w:bCs/>
          <w:color w:val="000000" w:themeColor="text1"/>
          <w:sz w:val="20"/>
          <w:szCs w:val="20"/>
        </w:rPr>
        <w:t>Means</w:t>
      </w:r>
      <w:proofErr w:type="spellEnd"/>
      <w:r w:rsidRPr="00D63BD5">
        <w:rPr>
          <w:rFonts w:ascii="Arial" w:hAnsi="Arial" w:cs="Arial"/>
          <w:b/>
          <w:bCs/>
          <w:color w:val="000000" w:themeColor="text1"/>
          <w:sz w:val="20"/>
          <w:szCs w:val="20"/>
        </w:rPr>
        <w:t>.</w:t>
      </w:r>
      <w:bookmarkEnd w:id="63"/>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4">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5">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64" w:name="_Toc32229556"/>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bookmarkEnd w:id="64"/>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6">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65" w:name="_Toc32229557"/>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bookmarkEnd w:id="65"/>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7">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66" w:name="_Toc32229558"/>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66"/>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67" w:name="_Toc12834451"/>
      <w:r>
        <w:rPr>
          <w:rFonts w:ascii="Arial" w:hAnsi="Arial" w:cs="Arial"/>
          <w:b/>
          <w:sz w:val="24"/>
          <w:szCs w:val="24"/>
        </w:rPr>
        <w:t>Cálculos de Volume</w:t>
      </w:r>
      <w:bookmarkEnd w:id="67"/>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7940C22E" w:rsidR="00FD4D18" w:rsidRPr="00FD4D18" w:rsidRDefault="00FD4D18" w:rsidP="00FD4D18">
      <w:pPr>
        <w:pStyle w:val="Legenda"/>
        <w:keepNext/>
        <w:jc w:val="center"/>
        <w:rPr>
          <w:rFonts w:ascii="Arial" w:hAnsi="Arial" w:cs="Arial"/>
          <w:b/>
          <w:bCs/>
          <w:color w:val="000000" w:themeColor="text1"/>
          <w:sz w:val="20"/>
          <w:szCs w:val="20"/>
        </w:rPr>
      </w:pPr>
      <w:bookmarkStart w:id="68"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68"/>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8">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26ACD16B" w:rsidR="00FD4D18" w:rsidRPr="00FD4D18" w:rsidRDefault="00FD4D18" w:rsidP="00FD4D18">
      <w:pPr>
        <w:pStyle w:val="Legenda"/>
        <w:keepNext/>
        <w:jc w:val="center"/>
        <w:rPr>
          <w:rFonts w:ascii="Arial" w:hAnsi="Arial" w:cs="Arial"/>
          <w:b/>
          <w:bCs/>
          <w:color w:val="000000" w:themeColor="text1"/>
          <w:sz w:val="20"/>
          <w:szCs w:val="20"/>
        </w:rPr>
      </w:pPr>
      <w:bookmarkStart w:id="69"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11</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69"/>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9">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77D9C300" w:rsidR="00C3373D" w:rsidRPr="00066544" w:rsidRDefault="00C3373D" w:rsidP="00066544">
      <w:pPr>
        <w:pStyle w:val="Legenda"/>
        <w:keepNext/>
        <w:jc w:val="center"/>
        <w:rPr>
          <w:rFonts w:ascii="Arial" w:hAnsi="Arial" w:cs="Arial"/>
          <w:b/>
          <w:bCs/>
          <w:color w:val="000000" w:themeColor="text1"/>
          <w:sz w:val="20"/>
          <w:szCs w:val="20"/>
        </w:rPr>
      </w:pPr>
      <w:bookmarkStart w:id="70"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12</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70"/>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0">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39C44BF2"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w:t>
      </w:r>
      <w:proofErr w:type="spellStart"/>
      <w:r w:rsidR="00F1260D">
        <w:rPr>
          <w:rFonts w:ascii="Arial" w:hAnsi="Arial" w:cs="Arial"/>
          <w:sz w:val="24"/>
          <w:szCs w:val="24"/>
        </w:rPr>
        <w:t>deporosidade</w:t>
      </w:r>
      <w:proofErr w:type="spellEnd"/>
      <w:r w:rsidR="00F1260D">
        <w:rPr>
          <w:rFonts w:ascii="Arial" w:hAnsi="Arial" w:cs="Arial"/>
          <w:sz w:val="24"/>
          <w:szCs w:val="24"/>
        </w:rPr>
        <w:t xml:space="preserv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1" w:name="_Toc12834452"/>
      <w:bookmarkStart w:id="72" w:name="_Hlk12832429"/>
      <w:r>
        <w:rPr>
          <w:rFonts w:ascii="Arial" w:eastAsia="Times New Roman" w:hAnsi="Arial" w:cs="Arial"/>
          <w:b/>
          <w:sz w:val="28"/>
          <w:szCs w:val="28"/>
        </w:rPr>
        <w:lastRenderedPageBreak/>
        <w:t>CONCLUSÕES</w:t>
      </w:r>
      <w:bookmarkEnd w:id="71"/>
    </w:p>
    <w:bookmarkEnd w:id="72"/>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xml:space="preserve">, no entanto, é a possibilidade de realizar classificações não discretas atribuindo à cada célula um valor de probabilidade. Neste estudo, porém, esta capacidade adicional do GMM não </w:t>
      </w:r>
      <w:proofErr w:type="gramStart"/>
      <w:r>
        <w:rPr>
          <w:rFonts w:ascii="Arial" w:hAnsi="Arial" w:cs="Arial"/>
          <w:sz w:val="24"/>
          <w:szCs w:val="24"/>
        </w:rPr>
        <w:t>mostrou-se</w:t>
      </w:r>
      <w:proofErr w:type="gramEnd"/>
      <w:r>
        <w:rPr>
          <w:rFonts w:ascii="Arial" w:hAnsi="Arial" w:cs="Arial"/>
          <w:sz w:val="24"/>
          <w:szCs w:val="24"/>
        </w:rPr>
        <w:t xml:space="preserv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Nota-se, no entanto, que não necessariamente o comportamento observado pelos classificadores será sempre observado. Embora a técnica de Mapas Auto-Organizáveis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3" w:name="_Toc12834453"/>
      <w:r>
        <w:rPr>
          <w:rFonts w:ascii="Arial" w:eastAsia="Times New Roman" w:hAnsi="Arial" w:cs="Arial"/>
          <w:b/>
          <w:sz w:val="28"/>
          <w:szCs w:val="28"/>
        </w:rPr>
        <w:t>REFERÊNCIAS BIBLIOGRÁFICAS</w:t>
      </w:r>
      <w:bookmarkEnd w:id="73"/>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xml:space="preserve">, C. 2010. Modeling Uncertainty of Complex Earth Systems in Metric Space. Handbook </w:t>
      </w:r>
      <w:proofErr w:type="gramStart"/>
      <w:r w:rsidRPr="00540F04">
        <w:rPr>
          <w:rFonts w:ascii="Arial" w:eastAsia="Times New Roman" w:hAnsi="Arial" w:cs="Arial"/>
          <w:bCs/>
          <w:lang w:val="en-US"/>
        </w:rPr>
        <w:t>Of</w:t>
      </w:r>
      <w:proofErr w:type="gramEnd"/>
      <w:r w:rsidRPr="00540F04">
        <w:rPr>
          <w:rFonts w:ascii="Arial" w:eastAsia="Times New Roman" w:hAnsi="Arial" w:cs="Arial"/>
          <w:bCs/>
          <w:lang w:val="en-US"/>
        </w:rPr>
        <w:t xml:space="preserve">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w:t>
      </w:r>
      <w:proofErr w:type="spellStart"/>
      <w:r w:rsidRPr="006D5136">
        <w:rPr>
          <w:rFonts w:ascii="Arial" w:eastAsia="Times New Roman" w:hAnsi="Arial" w:cs="Arial"/>
          <w:bCs/>
        </w:rPr>
        <w:t>Maschio</w:t>
      </w:r>
      <w:proofErr w:type="spellEnd"/>
      <w:r w:rsidRPr="006D5136">
        <w:rPr>
          <w:rFonts w:ascii="Arial" w:eastAsia="Times New Roman" w:hAnsi="Arial" w:cs="Arial"/>
          <w:bCs/>
        </w:rPr>
        <w:t xml:space="preserve">, C.,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2018. </w:t>
      </w:r>
      <w:r w:rsidRPr="006D5136">
        <w:rPr>
          <w:rFonts w:ascii="Arial" w:eastAsia="Times New Roman" w:hAnsi="Arial" w:cs="Arial"/>
          <w:bCs/>
          <w:lang w:val="en-US"/>
        </w:rPr>
        <w:t xml:space="preserve">A new methodology to reduce uncertainty of global attributes in naturally fractured reservoirs. Oil &amp; Gas Science and Technology–Revue </w:t>
      </w:r>
      <w:proofErr w:type="spellStart"/>
      <w:r w:rsidRPr="006D5136">
        <w:rPr>
          <w:rFonts w:ascii="Arial" w:eastAsia="Times New Roman" w:hAnsi="Arial" w:cs="Arial"/>
          <w:bCs/>
          <w:lang w:val="en-US"/>
        </w:rPr>
        <w:t>d’IFP</w:t>
      </w:r>
      <w:proofErr w:type="spellEnd"/>
      <w:r w:rsidRPr="006D5136">
        <w:rPr>
          <w:rFonts w:ascii="Arial" w:eastAsia="Times New Roman" w:hAnsi="Arial" w:cs="Arial"/>
          <w:bCs/>
          <w:lang w:val="en-US"/>
        </w:rPr>
        <w:t xml:space="preserve"> Energies </w:t>
      </w:r>
      <w:proofErr w:type="spellStart"/>
      <w:r w:rsidRPr="006D5136">
        <w:rPr>
          <w:rFonts w:ascii="Arial" w:eastAsia="Times New Roman" w:hAnsi="Arial" w:cs="Arial"/>
          <w:bCs/>
          <w:lang w:val="en-US"/>
        </w:rPr>
        <w:t>nouvelles</w:t>
      </w:r>
      <w:proofErr w:type="spellEnd"/>
      <w:r w:rsidRPr="006D5136">
        <w:rPr>
          <w:rFonts w:ascii="Arial" w:eastAsia="Times New Roman" w:hAnsi="Arial" w:cs="Arial"/>
          <w:bCs/>
          <w:lang w:val="en-US"/>
        </w:rPr>
        <w:t>,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4D7197" w:rsidRDefault="00540F04" w:rsidP="00540F04">
      <w:pPr>
        <w:pStyle w:val="PargrafodaLista"/>
        <w:spacing w:before="240" w:line="360" w:lineRule="auto"/>
        <w:ind w:left="390"/>
        <w:rPr>
          <w:rFonts w:ascii="Arial" w:eastAsia="Times New Roman" w:hAnsi="Arial" w:cs="Arial"/>
          <w:bCs/>
        </w:rPr>
      </w:pPr>
      <w:r w:rsidRPr="00322AB7">
        <w:rPr>
          <w:rFonts w:ascii="Arial" w:eastAsia="Times New Roman" w:hAnsi="Arial" w:cs="Arial"/>
          <w:bCs/>
          <w:lang w:val="en-US"/>
        </w:rPr>
        <w:t xml:space="preserve">ESRI. 2019. How Kriging Works. </w:t>
      </w:r>
      <w:r w:rsidRPr="004D7197">
        <w:rPr>
          <w:rFonts w:ascii="Arial" w:eastAsia="Times New Roman" w:hAnsi="Arial" w:cs="Arial"/>
          <w:bCs/>
        </w:rPr>
        <w:t>Disponível em: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w:t>
      </w:r>
      <w:proofErr w:type="spellStart"/>
      <w:r w:rsidRPr="006D5136">
        <w:rPr>
          <w:rFonts w:ascii="Arial" w:eastAsia="Times New Roman" w:hAnsi="Arial" w:cs="Arial"/>
          <w:bCs/>
        </w:rPr>
        <w:t>Fourno</w:t>
      </w:r>
      <w:proofErr w:type="spellEnd"/>
      <w:r w:rsidRPr="006D5136">
        <w:rPr>
          <w:rFonts w:ascii="Arial" w:eastAsia="Times New Roman" w:hAnsi="Arial" w:cs="Arial"/>
          <w:bCs/>
        </w:rPr>
        <w:t xml:space="preserve">, A., </w:t>
      </w:r>
      <w:proofErr w:type="spellStart"/>
      <w:r w:rsidRPr="006D5136">
        <w:rPr>
          <w:rFonts w:ascii="Arial" w:eastAsia="Times New Roman" w:hAnsi="Arial" w:cs="Arial"/>
          <w:bCs/>
        </w:rPr>
        <w:t>Noetinger</w:t>
      </w:r>
      <w:proofErr w:type="spellEnd"/>
      <w:r w:rsidRPr="006D5136">
        <w:rPr>
          <w:rFonts w:ascii="Arial" w:eastAsia="Times New Roman" w:hAnsi="Arial" w:cs="Arial"/>
          <w:bCs/>
        </w:rPr>
        <w:t xml:space="preserve">, B.,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 xml:space="preserve">Kuroda, M. C., Vidal, A. C., </w:t>
      </w: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 P., &amp; Drummond, R. D. 2012. </w:t>
      </w:r>
      <w:proofErr w:type="spellStart"/>
      <w:r w:rsidRPr="00496D08">
        <w:rPr>
          <w:rFonts w:ascii="Arial" w:eastAsia="Times New Roman" w:hAnsi="Arial" w:cs="Arial"/>
          <w:bCs/>
          <w:lang w:val="en-US"/>
        </w:rPr>
        <w:t>Electrofacies</w:t>
      </w:r>
      <w:proofErr w:type="spellEnd"/>
      <w:r w:rsidRPr="00496D08">
        <w:rPr>
          <w:rFonts w:ascii="Arial" w:eastAsia="Times New Roman" w:hAnsi="Arial" w:cs="Arial"/>
          <w:bCs/>
          <w:lang w:val="en-US"/>
        </w:rPr>
        <w:t xml:space="preserve"> characterization using self-organizing maps. </w:t>
      </w:r>
      <w:proofErr w:type="spellStart"/>
      <w:r w:rsidRPr="00496D08">
        <w:rPr>
          <w:rFonts w:ascii="Arial" w:eastAsia="Times New Roman" w:hAnsi="Arial" w:cs="Arial"/>
          <w:bCs/>
          <w:lang w:val="en-US"/>
        </w:rPr>
        <w:t>Revista</w:t>
      </w:r>
      <w:proofErr w:type="spellEnd"/>
      <w:r w:rsidRPr="00496D08">
        <w:rPr>
          <w:rFonts w:ascii="Arial" w:eastAsia="Times New Roman" w:hAnsi="Arial" w:cs="Arial"/>
          <w:bCs/>
          <w:lang w:val="en-US"/>
        </w:rPr>
        <w:t xml:space="preserve"> </w:t>
      </w:r>
      <w:proofErr w:type="spellStart"/>
      <w:r w:rsidRPr="00496D08">
        <w:rPr>
          <w:rFonts w:ascii="Arial" w:eastAsia="Times New Roman" w:hAnsi="Arial" w:cs="Arial"/>
          <w:bCs/>
          <w:lang w:val="en-US"/>
        </w:rPr>
        <w:t>Brasileira</w:t>
      </w:r>
      <w:proofErr w:type="spellEnd"/>
      <w:r w:rsidRPr="00496D08">
        <w:rPr>
          <w:rFonts w:ascii="Arial" w:eastAsia="Times New Roman" w:hAnsi="Arial" w:cs="Arial"/>
          <w:bCs/>
          <w:lang w:val="en-US"/>
        </w:rPr>
        <w:t xml:space="preserve"> de </w:t>
      </w:r>
      <w:proofErr w:type="spellStart"/>
      <w:r w:rsidRPr="00496D08">
        <w:rPr>
          <w:rFonts w:ascii="Arial" w:eastAsia="Times New Roman" w:hAnsi="Arial" w:cs="Arial"/>
          <w:bCs/>
          <w:lang w:val="en-US"/>
        </w:rPr>
        <w:t>Geofísica</w:t>
      </w:r>
      <w:proofErr w:type="spellEnd"/>
      <w:r w:rsidRPr="00496D08">
        <w:rPr>
          <w:rFonts w:ascii="Arial" w:eastAsia="Times New Roman" w:hAnsi="Arial" w:cs="Arial"/>
          <w:bCs/>
          <w:lang w:val="en-US"/>
        </w:rPr>
        <w:t>.</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4D7197">
        <w:rPr>
          <w:rFonts w:ascii="Arial" w:eastAsia="Times New Roman" w:hAnsi="Arial" w:cs="Arial"/>
          <w:bCs/>
        </w:rPr>
        <w:t xml:space="preserve">Leite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xml:space="preserve">,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xml:space="preserve">, J., 2011. </w:t>
      </w:r>
      <w:proofErr w:type="spellStart"/>
      <w:r w:rsidRPr="00540F04">
        <w:rPr>
          <w:rFonts w:ascii="Arial" w:eastAsia="Times New Roman" w:hAnsi="Arial" w:cs="Arial"/>
          <w:bCs/>
          <w:lang w:val="en-US"/>
        </w:rPr>
        <w:t>Scikit</w:t>
      </w:r>
      <w:proofErr w:type="spellEnd"/>
      <w:r w:rsidRPr="00540F04">
        <w:rPr>
          <w:rFonts w:ascii="Arial" w:eastAsia="Times New Roman" w:hAnsi="Arial" w:cs="Arial"/>
          <w:bCs/>
          <w:lang w:val="en-US"/>
        </w:rPr>
        <w: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Oliveira, M.L. 1997. Análise de Incertezas Envolvidas na Modelagem de Reservatório no Contexto </w:t>
      </w:r>
      <w:proofErr w:type="spellStart"/>
      <w:r w:rsidRPr="00540F04">
        <w:rPr>
          <w:rFonts w:ascii="Arial" w:eastAsia="Times New Roman" w:hAnsi="Arial" w:cs="Arial"/>
          <w:bCs/>
        </w:rPr>
        <w:t>Geoestatístico</w:t>
      </w:r>
      <w:proofErr w:type="spellEnd"/>
      <w:r w:rsidRPr="00540F04">
        <w:rPr>
          <w:rFonts w:ascii="Arial" w:eastAsia="Times New Roman" w:hAnsi="Arial" w:cs="Arial"/>
          <w:bCs/>
        </w:rPr>
        <w:t>.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 xml:space="preserve">organized map clusters," SEG Technical Program Expanded </w:t>
      </w:r>
      <w:proofErr w:type="gramStart"/>
      <w:r w:rsidRPr="00C94D5B">
        <w:rPr>
          <w:rFonts w:ascii="Arial" w:eastAsia="Times New Roman" w:hAnsi="Arial" w:cs="Arial"/>
          <w:bCs/>
          <w:lang w:val="en-US"/>
        </w:rPr>
        <w:t>Abstracts :</w:t>
      </w:r>
      <w:proofErr w:type="gramEnd"/>
      <w:r w:rsidRPr="00C94D5B">
        <w:rPr>
          <w:rFonts w:ascii="Arial" w:eastAsia="Times New Roman" w:hAnsi="Arial" w:cs="Arial"/>
          <w:bCs/>
          <w:lang w:val="en-US"/>
        </w:rPr>
        <w:t xml:space="preserve">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 xml:space="preserve">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1"/>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2A6FE" w14:textId="77777777" w:rsidR="000A2ADA" w:rsidRDefault="000A2ADA" w:rsidP="00DD5D20">
      <w:pPr>
        <w:spacing w:after="0" w:line="240" w:lineRule="auto"/>
      </w:pPr>
      <w:r>
        <w:separator/>
      </w:r>
    </w:p>
  </w:endnote>
  <w:endnote w:type="continuationSeparator" w:id="0">
    <w:p w14:paraId="6E3940BE" w14:textId="77777777" w:rsidR="000A2ADA" w:rsidRDefault="000A2ADA"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11276D" w:rsidRDefault="0011276D">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11276D" w:rsidRDefault="0011276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CF6E4" w14:textId="77777777" w:rsidR="000A2ADA" w:rsidRDefault="000A2ADA" w:rsidP="00DD5D20">
      <w:pPr>
        <w:spacing w:after="0" w:line="240" w:lineRule="auto"/>
      </w:pPr>
      <w:r>
        <w:separator/>
      </w:r>
    </w:p>
  </w:footnote>
  <w:footnote w:type="continuationSeparator" w:id="0">
    <w:p w14:paraId="7841C536" w14:textId="77777777" w:rsidR="000A2ADA" w:rsidRDefault="000A2ADA"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6893"/>
    <w:rsid w:val="0005577D"/>
    <w:rsid w:val="00057DD7"/>
    <w:rsid w:val="000604E2"/>
    <w:rsid w:val="00066544"/>
    <w:rsid w:val="00070398"/>
    <w:rsid w:val="00074956"/>
    <w:rsid w:val="00075389"/>
    <w:rsid w:val="000A1FBC"/>
    <w:rsid w:val="000A25AF"/>
    <w:rsid w:val="000A2ADA"/>
    <w:rsid w:val="000B1625"/>
    <w:rsid w:val="000B35CE"/>
    <w:rsid w:val="000B55C9"/>
    <w:rsid w:val="000B6C23"/>
    <w:rsid w:val="000B75AE"/>
    <w:rsid w:val="000B75D3"/>
    <w:rsid w:val="000C7A18"/>
    <w:rsid w:val="000D23BF"/>
    <w:rsid w:val="000F2998"/>
    <w:rsid w:val="000F2E35"/>
    <w:rsid w:val="000F42CD"/>
    <w:rsid w:val="000F4A9C"/>
    <w:rsid w:val="000F54C8"/>
    <w:rsid w:val="000F5B16"/>
    <w:rsid w:val="000F7271"/>
    <w:rsid w:val="0011005A"/>
    <w:rsid w:val="0011276D"/>
    <w:rsid w:val="001160C7"/>
    <w:rsid w:val="0011650E"/>
    <w:rsid w:val="00126D99"/>
    <w:rsid w:val="001332DB"/>
    <w:rsid w:val="001341A1"/>
    <w:rsid w:val="00136345"/>
    <w:rsid w:val="00140475"/>
    <w:rsid w:val="00140DA9"/>
    <w:rsid w:val="001419C4"/>
    <w:rsid w:val="00144BC8"/>
    <w:rsid w:val="00146384"/>
    <w:rsid w:val="00146FD0"/>
    <w:rsid w:val="0015005E"/>
    <w:rsid w:val="001521BF"/>
    <w:rsid w:val="00162ED1"/>
    <w:rsid w:val="00172601"/>
    <w:rsid w:val="00172A01"/>
    <w:rsid w:val="001767B6"/>
    <w:rsid w:val="00186E32"/>
    <w:rsid w:val="001977E4"/>
    <w:rsid w:val="001A2263"/>
    <w:rsid w:val="001A24A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32DA0"/>
    <w:rsid w:val="00246C80"/>
    <w:rsid w:val="0026381D"/>
    <w:rsid w:val="0026564E"/>
    <w:rsid w:val="00277A82"/>
    <w:rsid w:val="00286561"/>
    <w:rsid w:val="00287EB9"/>
    <w:rsid w:val="00292A63"/>
    <w:rsid w:val="00295768"/>
    <w:rsid w:val="002B1CA9"/>
    <w:rsid w:val="002B407F"/>
    <w:rsid w:val="002B4615"/>
    <w:rsid w:val="002B5D86"/>
    <w:rsid w:val="002C3571"/>
    <w:rsid w:val="002C375A"/>
    <w:rsid w:val="002C5B2E"/>
    <w:rsid w:val="002C5D58"/>
    <w:rsid w:val="002C659A"/>
    <w:rsid w:val="002D150E"/>
    <w:rsid w:val="002D6D65"/>
    <w:rsid w:val="002E104D"/>
    <w:rsid w:val="002E6185"/>
    <w:rsid w:val="002F63EE"/>
    <w:rsid w:val="00322AB7"/>
    <w:rsid w:val="003258A5"/>
    <w:rsid w:val="0032750C"/>
    <w:rsid w:val="003463FA"/>
    <w:rsid w:val="00352561"/>
    <w:rsid w:val="00354126"/>
    <w:rsid w:val="003625E3"/>
    <w:rsid w:val="00366C5C"/>
    <w:rsid w:val="00373D02"/>
    <w:rsid w:val="00377857"/>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4007EE"/>
    <w:rsid w:val="00402980"/>
    <w:rsid w:val="00402FE8"/>
    <w:rsid w:val="0040376C"/>
    <w:rsid w:val="00403851"/>
    <w:rsid w:val="00406342"/>
    <w:rsid w:val="0041191B"/>
    <w:rsid w:val="0041224B"/>
    <w:rsid w:val="00414EB6"/>
    <w:rsid w:val="00420141"/>
    <w:rsid w:val="00420BBE"/>
    <w:rsid w:val="00422C09"/>
    <w:rsid w:val="004273EF"/>
    <w:rsid w:val="00434322"/>
    <w:rsid w:val="00434D60"/>
    <w:rsid w:val="00441789"/>
    <w:rsid w:val="00452FAA"/>
    <w:rsid w:val="00453769"/>
    <w:rsid w:val="0045548B"/>
    <w:rsid w:val="00460EE8"/>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9C7"/>
    <w:rsid w:val="00503DDB"/>
    <w:rsid w:val="005070E9"/>
    <w:rsid w:val="005101E9"/>
    <w:rsid w:val="005133DE"/>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37C6"/>
    <w:rsid w:val="00667EE7"/>
    <w:rsid w:val="0067092D"/>
    <w:rsid w:val="00671752"/>
    <w:rsid w:val="00680028"/>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7D2F"/>
    <w:rsid w:val="00770949"/>
    <w:rsid w:val="00787083"/>
    <w:rsid w:val="007A1D1F"/>
    <w:rsid w:val="007B10EB"/>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B0772"/>
    <w:rsid w:val="008C1BE4"/>
    <w:rsid w:val="008C47CA"/>
    <w:rsid w:val="008D0FD1"/>
    <w:rsid w:val="008D682F"/>
    <w:rsid w:val="008E06FA"/>
    <w:rsid w:val="008F04A0"/>
    <w:rsid w:val="008F0D6D"/>
    <w:rsid w:val="009035F3"/>
    <w:rsid w:val="00906351"/>
    <w:rsid w:val="00922D49"/>
    <w:rsid w:val="00942EBE"/>
    <w:rsid w:val="00943772"/>
    <w:rsid w:val="00952EDF"/>
    <w:rsid w:val="0096112B"/>
    <w:rsid w:val="0097133B"/>
    <w:rsid w:val="009739A9"/>
    <w:rsid w:val="00977449"/>
    <w:rsid w:val="00986836"/>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47866"/>
    <w:rsid w:val="00A505E2"/>
    <w:rsid w:val="00A53748"/>
    <w:rsid w:val="00A55266"/>
    <w:rsid w:val="00A62B7C"/>
    <w:rsid w:val="00A62BA1"/>
    <w:rsid w:val="00A63D40"/>
    <w:rsid w:val="00A6683E"/>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F4CE2"/>
    <w:rsid w:val="00B0423B"/>
    <w:rsid w:val="00B06C22"/>
    <w:rsid w:val="00B07965"/>
    <w:rsid w:val="00B10D46"/>
    <w:rsid w:val="00B17B53"/>
    <w:rsid w:val="00B2069E"/>
    <w:rsid w:val="00B2728B"/>
    <w:rsid w:val="00B27AA7"/>
    <w:rsid w:val="00B30463"/>
    <w:rsid w:val="00B347C3"/>
    <w:rsid w:val="00B34D33"/>
    <w:rsid w:val="00B351FE"/>
    <w:rsid w:val="00B355B2"/>
    <w:rsid w:val="00B370CB"/>
    <w:rsid w:val="00B554E6"/>
    <w:rsid w:val="00B5588D"/>
    <w:rsid w:val="00B60A0E"/>
    <w:rsid w:val="00B6342A"/>
    <w:rsid w:val="00B7388B"/>
    <w:rsid w:val="00B754F3"/>
    <w:rsid w:val="00B92E0F"/>
    <w:rsid w:val="00B97651"/>
    <w:rsid w:val="00BA11F4"/>
    <w:rsid w:val="00BA27BA"/>
    <w:rsid w:val="00BA4F2C"/>
    <w:rsid w:val="00BB08FC"/>
    <w:rsid w:val="00BB1A8C"/>
    <w:rsid w:val="00BB6FA0"/>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2D85"/>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C406A"/>
    <w:rsid w:val="00CD33E9"/>
    <w:rsid w:val="00CD4557"/>
    <w:rsid w:val="00CD6CA7"/>
    <w:rsid w:val="00CD732E"/>
    <w:rsid w:val="00CE27B7"/>
    <w:rsid w:val="00CE4546"/>
    <w:rsid w:val="00CE69B3"/>
    <w:rsid w:val="00CE7B94"/>
    <w:rsid w:val="00D03837"/>
    <w:rsid w:val="00D104C9"/>
    <w:rsid w:val="00D138FB"/>
    <w:rsid w:val="00D22610"/>
    <w:rsid w:val="00D230EE"/>
    <w:rsid w:val="00D23666"/>
    <w:rsid w:val="00D2431C"/>
    <w:rsid w:val="00D27E07"/>
    <w:rsid w:val="00D337A1"/>
    <w:rsid w:val="00D34B0E"/>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C0591"/>
    <w:rsid w:val="00DD5A6D"/>
    <w:rsid w:val="00DD5D20"/>
    <w:rsid w:val="00DE21CB"/>
    <w:rsid w:val="00DE29AD"/>
    <w:rsid w:val="00DF49ED"/>
    <w:rsid w:val="00DF58A1"/>
    <w:rsid w:val="00E05BAC"/>
    <w:rsid w:val="00E07403"/>
    <w:rsid w:val="00E17CB6"/>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32C0"/>
    <w:rsid w:val="00EB48A4"/>
    <w:rsid w:val="00EB61E5"/>
    <w:rsid w:val="00EC7F74"/>
    <w:rsid w:val="00ED2199"/>
    <w:rsid w:val="00ED2558"/>
    <w:rsid w:val="00EE4341"/>
    <w:rsid w:val="00EF4B6B"/>
    <w:rsid w:val="00EF56DE"/>
    <w:rsid w:val="00EF692F"/>
    <w:rsid w:val="00EF69DB"/>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658AF"/>
    <w:rsid w:val="00F81809"/>
    <w:rsid w:val="00F84842"/>
    <w:rsid w:val="00F86C66"/>
    <w:rsid w:val="00F91027"/>
    <w:rsid w:val="00F94B6D"/>
    <w:rsid w:val="00FA2D0F"/>
    <w:rsid w:val="00FB2271"/>
    <w:rsid w:val="00FB2DDC"/>
    <w:rsid w:val="00FB5E72"/>
    <w:rsid w:val="00FC01FE"/>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EDEA9-0E9C-46EA-A72A-C9CE6844A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7904</TotalTime>
  <Pages>1</Pages>
  <Words>18907</Words>
  <Characters>102102</Characters>
  <Application>Microsoft Office Word</Application>
  <DocSecurity>0</DocSecurity>
  <Lines>850</Lines>
  <Paragraphs>241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120</cp:revision>
  <dcterms:created xsi:type="dcterms:W3CDTF">2019-05-19T21:02:00Z</dcterms:created>
  <dcterms:modified xsi:type="dcterms:W3CDTF">2020-03-03T22:36:00Z</dcterms:modified>
</cp:coreProperties>
</file>